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2853" w:rsidRDefault="00C74C1E" w:rsidP="00CD20EB">
      <w:pPr>
        <w:pStyle w:val="Corpodetexto3"/>
        <w:spacing w:before="0" w:after="0"/>
        <w:ind w:left="2127" w:hanging="2127"/>
        <w:jc w:val="both"/>
        <w:rPr>
          <w:rFonts w:ascii="Arial" w:hAnsi="Arial" w:cs="Arial"/>
          <w:b/>
          <w:bCs/>
          <w:i w:val="0"/>
          <w:sz w:val="36"/>
          <w:szCs w:val="22"/>
        </w:rPr>
      </w:pPr>
      <w:bookmarkStart w:id="0" w:name="_Toc164923610"/>
      <w:bookmarkStart w:id="1" w:name="_Toc171929664"/>
      <w:r>
        <w:rPr>
          <w:rFonts w:ascii="Arial" w:hAnsi="Arial" w:cs="Arial"/>
          <w:b/>
          <w:bCs/>
          <w:i w:val="0"/>
          <w:noProof/>
          <w:sz w:val="36"/>
          <w:szCs w:val="22"/>
        </w:rPr>
        <w:drawing>
          <wp:anchor distT="0" distB="0" distL="114300" distR="114300" simplePos="0" relativeHeight="251637760" behindDoc="1" locked="0" layoutInCell="1" allowOverlap="1">
            <wp:simplePos x="0" y="0"/>
            <wp:positionH relativeFrom="column">
              <wp:posOffset>-241300</wp:posOffset>
            </wp:positionH>
            <wp:positionV relativeFrom="paragraph">
              <wp:posOffset>-449580</wp:posOffset>
            </wp:positionV>
            <wp:extent cx="1489116" cy="1436914"/>
            <wp:effectExtent l="1905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1489116" cy="1436914"/>
                    </a:xfrm>
                    <a:prstGeom prst="rect">
                      <a:avLst/>
                    </a:prstGeom>
                    <a:noFill/>
                    <a:ln w="9525">
                      <a:noFill/>
                      <a:miter lim="800000"/>
                      <a:headEnd/>
                      <a:tailEnd/>
                    </a:ln>
                  </pic:spPr>
                </pic:pic>
              </a:graphicData>
            </a:graphic>
          </wp:anchor>
        </w:drawing>
      </w:r>
      <w:r w:rsidR="00580F13">
        <w:rPr>
          <w:rFonts w:ascii="Arial" w:hAnsi="Arial" w:cs="Arial"/>
          <w:b/>
          <w:bCs/>
          <w:i w:val="0"/>
          <w:sz w:val="36"/>
          <w:szCs w:val="22"/>
        </w:rPr>
        <w:t xml:space="preserve">              </w:t>
      </w:r>
      <w:r>
        <w:rPr>
          <w:rFonts w:ascii="Arial" w:hAnsi="Arial" w:cs="Arial"/>
          <w:b/>
          <w:bCs/>
          <w:i w:val="0"/>
          <w:sz w:val="36"/>
          <w:szCs w:val="22"/>
        </w:rPr>
        <w:t xml:space="preserve">       </w:t>
      </w:r>
      <w:r w:rsidR="00D72853" w:rsidRPr="00CF32F2">
        <w:rPr>
          <w:rFonts w:ascii="Arial" w:hAnsi="Arial" w:cs="Arial"/>
          <w:b/>
          <w:bCs/>
          <w:i w:val="0"/>
          <w:sz w:val="36"/>
          <w:szCs w:val="22"/>
        </w:rPr>
        <w:t xml:space="preserve">PREFEITURA MUNICIPAL DE </w:t>
      </w:r>
      <w:r w:rsidR="00CD20EB">
        <w:rPr>
          <w:rFonts w:ascii="Arial" w:hAnsi="Arial" w:cs="Arial"/>
          <w:b/>
          <w:bCs/>
          <w:i w:val="0"/>
          <w:sz w:val="36"/>
          <w:szCs w:val="22"/>
        </w:rPr>
        <w:t xml:space="preserve">   </w:t>
      </w:r>
      <w:r>
        <w:rPr>
          <w:rFonts w:ascii="Arial" w:hAnsi="Arial" w:cs="Arial"/>
          <w:b/>
          <w:bCs/>
          <w:i w:val="0"/>
          <w:sz w:val="36"/>
          <w:szCs w:val="22"/>
        </w:rPr>
        <w:t>CARATINGA</w:t>
      </w:r>
    </w:p>
    <w:p w:rsidR="00A64494" w:rsidRDefault="00A64494" w:rsidP="00C8414F">
      <w:pPr>
        <w:pStyle w:val="Corpodetexto3"/>
        <w:spacing w:before="0" w:after="0"/>
      </w:pPr>
    </w:p>
    <w:p w:rsidR="003C78B6" w:rsidRPr="00CF32F2" w:rsidRDefault="003C78B6" w:rsidP="00C8414F">
      <w:pPr>
        <w:spacing w:before="0" w:after="0"/>
        <w:jc w:val="center"/>
        <w:rPr>
          <w:rFonts w:ascii="Arial" w:hAnsi="Arial" w:cs="Arial"/>
          <w:sz w:val="22"/>
          <w:szCs w:val="22"/>
        </w:rPr>
      </w:pPr>
    </w:p>
    <w:p w:rsidR="00233E53" w:rsidRPr="00CF32F2" w:rsidRDefault="00233E53" w:rsidP="00233E53">
      <w:pPr>
        <w:pStyle w:val="Corpodetexto3"/>
        <w:spacing w:before="0" w:after="0"/>
        <w:rPr>
          <w:rFonts w:ascii="Arial" w:hAnsi="Arial" w:cs="Arial"/>
          <w:b/>
          <w:i w:val="0"/>
          <w:sz w:val="52"/>
          <w:szCs w:val="22"/>
        </w:rPr>
      </w:pPr>
      <w:r w:rsidRPr="00CF32F2">
        <w:rPr>
          <w:rFonts w:ascii="Arial" w:hAnsi="Arial" w:cs="Arial"/>
          <w:b/>
          <w:i w:val="0"/>
          <w:sz w:val="52"/>
          <w:szCs w:val="22"/>
        </w:rPr>
        <w:t>Sistema de Esgotamento Sanitário</w:t>
      </w:r>
    </w:p>
    <w:p w:rsidR="00233E53" w:rsidRPr="00CF32F2" w:rsidRDefault="00233E53" w:rsidP="00233E53">
      <w:pPr>
        <w:spacing w:before="0" w:after="0"/>
        <w:jc w:val="center"/>
        <w:rPr>
          <w:rFonts w:ascii="Arial" w:hAnsi="Arial" w:cs="Arial"/>
          <w:b/>
          <w:sz w:val="34"/>
          <w:szCs w:val="34"/>
        </w:rPr>
      </w:pPr>
    </w:p>
    <w:p w:rsidR="00233E53" w:rsidRDefault="00B06442" w:rsidP="00BC3B07">
      <w:pPr>
        <w:spacing w:before="0" w:after="0"/>
        <w:jc w:val="center"/>
        <w:rPr>
          <w:rFonts w:ascii="Arial" w:hAnsi="Arial" w:cs="Arial"/>
          <w:b/>
          <w:sz w:val="34"/>
          <w:szCs w:val="34"/>
        </w:rPr>
      </w:pPr>
      <w:r>
        <w:rPr>
          <w:rFonts w:ascii="Arial" w:hAnsi="Arial" w:cs="Arial"/>
          <w:b/>
          <w:sz w:val="34"/>
          <w:szCs w:val="34"/>
        </w:rPr>
        <w:t xml:space="preserve">- PROJETO BÁSICO </w:t>
      </w:r>
      <w:r w:rsidR="00BC3B07">
        <w:rPr>
          <w:rFonts w:ascii="Arial" w:hAnsi="Arial" w:cs="Arial"/>
          <w:b/>
          <w:sz w:val="34"/>
          <w:szCs w:val="34"/>
        </w:rPr>
        <w:t>-</w:t>
      </w:r>
    </w:p>
    <w:p w:rsidR="00B06442" w:rsidRDefault="00B06442" w:rsidP="00BC3B07">
      <w:pPr>
        <w:spacing w:before="0" w:after="0"/>
        <w:jc w:val="center"/>
        <w:rPr>
          <w:rFonts w:ascii="Arial" w:hAnsi="Arial" w:cs="Arial"/>
          <w:b/>
          <w:sz w:val="34"/>
          <w:szCs w:val="34"/>
        </w:rPr>
      </w:pPr>
    </w:p>
    <w:p w:rsidR="00B06442" w:rsidRPr="00921129" w:rsidRDefault="00B06442" w:rsidP="00BC3B07">
      <w:pPr>
        <w:spacing w:before="0" w:after="0"/>
        <w:jc w:val="center"/>
        <w:rPr>
          <w:rFonts w:ascii="Arial" w:hAnsi="Arial" w:cs="Arial"/>
          <w:b/>
          <w:sz w:val="32"/>
          <w:szCs w:val="32"/>
          <w:u w:val="single"/>
        </w:rPr>
      </w:pPr>
      <w:r w:rsidRPr="00E56B9B">
        <w:rPr>
          <w:rFonts w:ascii="Arial" w:hAnsi="Arial" w:cs="Arial"/>
          <w:b/>
          <w:sz w:val="32"/>
          <w:szCs w:val="32"/>
        </w:rPr>
        <w:t>ATENDIMENTO AO DISTRITO DE</w:t>
      </w:r>
      <w:r w:rsidR="00462190" w:rsidRPr="00E56B9B">
        <w:rPr>
          <w:rFonts w:ascii="Arial" w:hAnsi="Arial" w:cs="Arial"/>
          <w:b/>
          <w:sz w:val="32"/>
          <w:szCs w:val="32"/>
        </w:rPr>
        <w:t>:</w:t>
      </w:r>
      <w:r w:rsidRPr="00E56B9B">
        <w:rPr>
          <w:rFonts w:ascii="Arial" w:hAnsi="Arial" w:cs="Arial"/>
          <w:b/>
          <w:sz w:val="32"/>
          <w:szCs w:val="32"/>
        </w:rPr>
        <w:t xml:space="preserve"> </w:t>
      </w:r>
      <w:r w:rsidRPr="00921129">
        <w:rPr>
          <w:rFonts w:ascii="Arial" w:hAnsi="Arial" w:cs="Arial"/>
          <w:b/>
          <w:sz w:val="32"/>
          <w:szCs w:val="32"/>
          <w:u w:val="single"/>
        </w:rPr>
        <w:t xml:space="preserve">CORDEIRO DE MINAS </w:t>
      </w:r>
    </w:p>
    <w:p w:rsidR="00BC3B07" w:rsidRDefault="00BC3B07" w:rsidP="00233E53">
      <w:pPr>
        <w:spacing w:before="0" w:after="0"/>
        <w:rPr>
          <w:rFonts w:ascii="Arial" w:hAnsi="Arial" w:cs="Arial"/>
          <w:b/>
          <w:sz w:val="34"/>
          <w:szCs w:val="34"/>
        </w:rPr>
      </w:pPr>
    </w:p>
    <w:p w:rsidR="00CD20EB" w:rsidRPr="00CD20EB" w:rsidRDefault="00CD20EB" w:rsidP="00CD20EB">
      <w:pPr>
        <w:spacing w:before="0" w:after="0"/>
        <w:jc w:val="center"/>
        <w:rPr>
          <w:rFonts w:ascii="Arial" w:hAnsi="Arial" w:cs="Arial"/>
          <w:b/>
          <w:sz w:val="34"/>
          <w:szCs w:val="34"/>
          <w:u w:val="single"/>
        </w:rPr>
      </w:pPr>
      <w:r w:rsidRPr="00CD20EB">
        <w:rPr>
          <w:rFonts w:ascii="Arial" w:hAnsi="Arial" w:cs="Arial"/>
          <w:b/>
          <w:sz w:val="34"/>
          <w:szCs w:val="34"/>
          <w:u w:val="single"/>
        </w:rPr>
        <w:t>ANÁLISE DE ALTERNATIVAS DE TRATAMENTO DE ESGOTOS E CUSTOS OPERACIONAIS</w:t>
      </w:r>
    </w:p>
    <w:p w:rsidR="00233E53" w:rsidRDefault="00233E53" w:rsidP="00233E53">
      <w:pPr>
        <w:spacing w:before="0" w:after="0"/>
        <w:jc w:val="center"/>
        <w:rPr>
          <w:rFonts w:ascii="Arial" w:hAnsi="Arial" w:cs="Arial"/>
          <w:sz w:val="22"/>
          <w:szCs w:val="22"/>
        </w:rPr>
      </w:pPr>
    </w:p>
    <w:p w:rsidR="00233E53" w:rsidRDefault="00233E53" w:rsidP="00233E53">
      <w:pPr>
        <w:spacing w:before="0" w:after="0"/>
        <w:jc w:val="center"/>
        <w:rPr>
          <w:rFonts w:ascii="Arial" w:hAnsi="Arial" w:cs="Arial"/>
          <w:sz w:val="22"/>
          <w:szCs w:val="22"/>
        </w:rPr>
      </w:pPr>
    </w:p>
    <w:p w:rsidR="00233E53" w:rsidRDefault="00233E53" w:rsidP="00233E53">
      <w:pPr>
        <w:spacing w:before="0" w:after="0"/>
        <w:jc w:val="center"/>
        <w:rPr>
          <w:rFonts w:ascii="Arial" w:hAnsi="Arial" w:cs="Arial"/>
          <w:b/>
          <w:sz w:val="28"/>
          <w:szCs w:val="22"/>
        </w:rPr>
      </w:pPr>
      <w:bookmarkStart w:id="2" w:name="_GoBack"/>
      <w:bookmarkEnd w:id="2"/>
    </w:p>
    <w:p w:rsidR="002D1E45" w:rsidRDefault="002D1E45" w:rsidP="00233E53">
      <w:pPr>
        <w:spacing w:before="0" w:after="0"/>
        <w:jc w:val="center"/>
        <w:rPr>
          <w:rFonts w:ascii="Arial" w:hAnsi="Arial" w:cs="Arial"/>
          <w:b/>
          <w:sz w:val="28"/>
          <w:szCs w:val="22"/>
        </w:rPr>
      </w:pPr>
    </w:p>
    <w:p w:rsidR="00233E53" w:rsidRDefault="00C74C1E" w:rsidP="00233E53">
      <w:pPr>
        <w:spacing w:before="0" w:after="0"/>
        <w:jc w:val="center"/>
        <w:rPr>
          <w:rFonts w:ascii="Arial" w:hAnsi="Arial" w:cs="Arial"/>
          <w:b/>
          <w:sz w:val="28"/>
          <w:szCs w:val="22"/>
        </w:rPr>
      </w:pPr>
      <w:r>
        <w:rPr>
          <w:rFonts w:ascii="Arial" w:hAnsi="Arial" w:cs="Arial"/>
          <w:b/>
          <w:sz w:val="28"/>
          <w:szCs w:val="22"/>
        </w:rPr>
        <w:t xml:space="preserve">VOLUME </w:t>
      </w:r>
      <w:r w:rsidR="00CD20EB">
        <w:rPr>
          <w:rFonts w:ascii="Arial" w:hAnsi="Arial" w:cs="Arial"/>
          <w:b/>
          <w:sz w:val="28"/>
          <w:szCs w:val="22"/>
        </w:rPr>
        <w:t>ÚNICO</w:t>
      </w:r>
    </w:p>
    <w:p w:rsidR="00233E53" w:rsidRDefault="00233E53" w:rsidP="00233E53">
      <w:pPr>
        <w:spacing w:before="0" w:after="0"/>
        <w:jc w:val="center"/>
        <w:rPr>
          <w:rFonts w:ascii="Arial" w:hAnsi="Arial" w:cs="Arial"/>
          <w:b/>
          <w:sz w:val="28"/>
          <w:szCs w:val="22"/>
        </w:rPr>
      </w:pPr>
    </w:p>
    <w:p w:rsidR="00233E53" w:rsidRPr="00CF32F2" w:rsidRDefault="00233E53" w:rsidP="00233E53">
      <w:pPr>
        <w:spacing w:before="0" w:after="0"/>
        <w:jc w:val="center"/>
        <w:rPr>
          <w:rFonts w:ascii="Arial" w:hAnsi="Arial" w:cs="Arial"/>
          <w:b/>
          <w:sz w:val="28"/>
          <w:szCs w:val="22"/>
        </w:rPr>
      </w:pPr>
    </w:p>
    <w:p w:rsidR="00233E53" w:rsidRDefault="00CD20EB" w:rsidP="00233E53">
      <w:pPr>
        <w:spacing w:before="0" w:after="0"/>
        <w:jc w:val="center"/>
        <w:rPr>
          <w:rFonts w:ascii="Arial" w:hAnsi="Arial" w:cs="Arial"/>
          <w:b/>
          <w:sz w:val="28"/>
          <w:szCs w:val="22"/>
        </w:rPr>
      </w:pPr>
      <w:r>
        <w:rPr>
          <w:rFonts w:ascii="Arial" w:hAnsi="Arial" w:cs="Arial"/>
          <w:b/>
          <w:sz w:val="28"/>
          <w:szCs w:val="22"/>
        </w:rPr>
        <w:t>SETEMBRO DE 2019</w:t>
      </w:r>
    </w:p>
    <w:p w:rsidR="00CD20EB" w:rsidRDefault="00CD20EB" w:rsidP="00233E53">
      <w:pPr>
        <w:spacing w:before="0" w:after="0"/>
        <w:jc w:val="center"/>
        <w:rPr>
          <w:rFonts w:ascii="Arial" w:hAnsi="Arial" w:cs="Arial"/>
          <w:b/>
          <w:sz w:val="28"/>
          <w:szCs w:val="22"/>
        </w:rPr>
      </w:pPr>
    </w:p>
    <w:p w:rsidR="00CD20EB" w:rsidRDefault="00CD20EB" w:rsidP="00CD20EB">
      <w:pPr>
        <w:spacing w:before="0" w:after="0" w:line="240" w:lineRule="auto"/>
        <w:jc w:val="left"/>
      </w:pPr>
    </w:p>
    <w:sdt>
      <w:sdtPr>
        <w:rPr>
          <w:rFonts w:ascii="Times New Roman" w:eastAsia="Times New Roman" w:hAnsi="Times New Roman" w:cs="Times New Roman"/>
          <w:b/>
          <w:bCs/>
          <w:color w:val="auto"/>
          <w:sz w:val="24"/>
          <w:szCs w:val="20"/>
        </w:rPr>
        <w:id w:val="480514677"/>
        <w:docPartObj>
          <w:docPartGallery w:val="Table of Contents"/>
          <w:docPartUnique/>
        </w:docPartObj>
      </w:sdtPr>
      <w:sdtEndPr>
        <w:rPr>
          <w:b w:val="0"/>
          <w:bCs w:val="0"/>
        </w:rPr>
      </w:sdtEndPr>
      <w:sdtContent>
        <w:p w:rsidR="00CD20EB" w:rsidRPr="006617E3" w:rsidRDefault="00CD20EB" w:rsidP="00CD20EB">
          <w:pPr>
            <w:pStyle w:val="CabealhodoSumrio"/>
            <w:tabs>
              <w:tab w:val="center" w:pos="4252"/>
            </w:tabs>
            <w:rPr>
              <w:color w:val="auto"/>
            </w:rPr>
          </w:pPr>
          <w:r w:rsidRPr="00E75BF8">
            <w:rPr>
              <w:b/>
              <w:color w:val="auto"/>
            </w:rPr>
            <w:t>Sumário</w:t>
          </w:r>
          <w:r>
            <w:rPr>
              <w:color w:val="auto"/>
            </w:rPr>
            <w:tab/>
          </w:r>
        </w:p>
        <w:p w:rsidR="00CD20EB" w:rsidRDefault="00CD20EB" w:rsidP="00CD20EB">
          <w:pPr>
            <w:pStyle w:val="Sumrio1"/>
            <w:rPr>
              <w:rFonts w:asciiTheme="minorHAnsi" w:eastAsiaTheme="minorEastAsia" w:hAnsiTheme="minorHAnsi" w:cstheme="minorBidi"/>
              <w:b w:val="0"/>
              <w:sz w:val="22"/>
              <w:szCs w:val="22"/>
            </w:rPr>
          </w:pPr>
          <w:r>
            <w:rPr>
              <w:b w:val="0"/>
            </w:rPr>
            <w:fldChar w:fldCharType="begin"/>
          </w:r>
          <w:r>
            <w:instrText xml:space="preserve"> TOC \o "1-3" \h \z \u </w:instrText>
          </w:r>
          <w:r>
            <w:rPr>
              <w:b w:val="0"/>
            </w:rPr>
            <w:fldChar w:fldCharType="separate"/>
          </w:r>
          <w:hyperlink w:anchor="_Toc446972" w:history="1">
            <w:r w:rsidRPr="006E0E43">
              <w:rPr>
                <w:rStyle w:val="Hyperlink"/>
              </w:rPr>
              <w:t>1.0 Análise de alternativas de Estação de Tratamento de esgoto a serem projetada</w:t>
            </w:r>
            <w:r>
              <w:rPr>
                <w:webHidden/>
              </w:rPr>
              <w:tab/>
            </w:r>
            <w:r>
              <w:rPr>
                <w:webHidden/>
              </w:rPr>
              <w:fldChar w:fldCharType="begin"/>
            </w:r>
            <w:r>
              <w:rPr>
                <w:webHidden/>
              </w:rPr>
              <w:instrText xml:space="preserve"> PAGEREF _Toc446972 \h </w:instrText>
            </w:r>
            <w:r>
              <w:rPr>
                <w:webHidden/>
              </w:rPr>
            </w:r>
            <w:r>
              <w:rPr>
                <w:webHidden/>
              </w:rPr>
              <w:fldChar w:fldCharType="separate"/>
            </w:r>
            <w:r>
              <w:rPr>
                <w:webHidden/>
              </w:rPr>
              <w:t>3</w:t>
            </w:r>
            <w:r>
              <w:rPr>
                <w:webHidden/>
              </w:rPr>
              <w:fldChar w:fldCharType="end"/>
            </w:r>
          </w:hyperlink>
        </w:p>
        <w:p w:rsidR="00CD20EB" w:rsidRDefault="00313BAE" w:rsidP="00CD20EB">
          <w:pPr>
            <w:pStyle w:val="Sumrio1"/>
            <w:rPr>
              <w:rFonts w:asciiTheme="minorHAnsi" w:eastAsiaTheme="minorEastAsia" w:hAnsiTheme="minorHAnsi" w:cstheme="minorBidi"/>
              <w:b w:val="0"/>
              <w:sz w:val="22"/>
              <w:szCs w:val="22"/>
            </w:rPr>
          </w:pPr>
          <w:hyperlink w:anchor="_Toc446973" w:history="1">
            <w:r w:rsidR="00CD20EB" w:rsidRPr="006E0E43">
              <w:rPr>
                <w:rStyle w:val="Hyperlink"/>
              </w:rPr>
              <w:t>2.0 – Custos operacionais da ETE e SES projetado</w:t>
            </w:r>
            <w:r w:rsidR="00CD20EB">
              <w:rPr>
                <w:webHidden/>
              </w:rPr>
              <w:tab/>
            </w:r>
            <w:r w:rsidR="00CD20EB">
              <w:rPr>
                <w:webHidden/>
              </w:rPr>
              <w:fldChar w:fldCharType="begin"/>
            </w:r>
            <w:r w:rsidR="00CD20EB">
              <w:rPr>
                <w:webHidden/>
              </w:rPr>
              <w:instrText xml:space="preserve"> PAGEREF _Toc446973 \h </w:instrText>
            </w:r>
            <w:r w:rsidR="00CD20EB">
              <w:rPr>
                <w:webHidden/>
              </w:rPr>
            </w:r>
            <w:r w:rsidR="00CD20EB">
              <w:rPr>
                <w:webHidden/>
              </w:rPr>
              <w:fldChar w:fldCharType="separate"/>
            </w:r>
            <w:r w:rsidR="00CD20EB">
              <w:rPr>
                <w:webHidden/>
              </w:rPr>
              <w:t>7</w:t>
            </w:r>
            <w:r w:rsidR="00CD20EB">
              <w:rPr>
                <w:webHidden/>
              </w:rPr>
              <w:fldChar w:fldCharType="end"/>
            </w:r>
          </w:hyperlink>
        </w:p>
        <w:p w:rsidR="00CD20EB" w:rsidRDefault="00313BAE" w:rsidP="00CD20EB">
          <w:pPr>
            <w:pStyle w:val="Sumrio2"/>
            <w:rPr>
              <w:rFonts w:asciiTheme="minorHAnsi" w:eastAsiaTheme="minorEastAsia" w:hAnsiTheme="minorHAnsi" w:cstheme="minorBidi"/>
              <w:sz w:val="22"/>
              <w:szCs w:val="22"/>
            </w:rPr>
          </w:pPr>
          <w:hyperlink w:anchor="_Toc446974" w:history="1">
            <w:r w:rsidR="00CD20EB" w:rsidRPr="006E0E43">
              <w:rPr>
                <w:rStyle w:val="Hyperlink"/>
                <w:bCs/>
              </w:rPr>
              <w:t>2.1 – Custos relativos à energia elétrica</w:t>
            </w:r>
            <w:r w:rsidR="00CD20EB">
              <w:rPr>
                <w:webHidden/>
              </w:rPr>
              <w:tab/>
            </w:r>
            <w:r w:rsidR="00CD20EB">
              <w:rPr>
                <w:webHidden/>
              </w:rPr>
              <w:fldChar w:fldCharType="begin"/>
            </w:r>
            <w:r w:rsidR="00CD20EB">
              <w:rPr>
                <w:webHidden/>
              </w:rPr>
              <w:instrText xml:space="preserve"> PAGEREF _Toc446974 \h </w:instrText>
            </w:r>
            <w:r w:rsidR="00CD20EB">
              <w:rPr>
                <w:webHidden/>
              </w:rPr>
            </w:r>
            <w:r w:rsidR="00CD20EB">
              <w:rPr>
                <w:webHidden/>
              </w:rPr>
              <w:fldChar w:fldCharType="separate"/>
            </w:r>
            <w:r w:rsidR="00CD20EB">
              <w:rPr>
                <w:webHidden/>
              </w:rPr>
              <w:t>7</w:t>
            </w:r>
            <w:r w:rsidR="00CD20EB">
              <w:rPr>
                <w:webHidden/>
              </w:rPr>
              <w:fldChar w:fldCharType="end"/>
            </w:r>
          </w:hyperlink>
        </w:p>
        <w:p w:rsidR="00CD20EB" w:rsidRDefault="00313BAE" w:rsidP="00CD20EB">
          <w:pPr>
            <w:pStyle w:val="Sumrio2"/>
            <w:rPr>
              <w:rFonts w:asciiTheme="minorHAnsi" w:eastAsiaTheme="minorEastAsia" w:hAnsiTheme="minorHAnsi" w:cstheme="minorBidi"/>
              <w:sz w:val="22"/>
              <w:szCs w:val="22"/>
            </w:rPr>
          </w:pPr>
          <w:hyperlink w:anchor="_Toc446975" w:history="1">
            <w:r w:rsidR="00CD20EB" w:rsidRPr="006E0E43">
              <w:rPr>
                <w:rStyle w:val="Hyperlink"/>
              </w:rPr>
              <w:t>2.2 – Custos relativos à pessoal</w:t>
            </w:r>
            <w:r w:rsidR="00CD20EB">
              <w:rPr>
                <w:webHidden/>
              </w:rPr>
              <w:tab/>
            </w:r>
            <w:r w:rsidR="00CD20EB">
              <w:rPr>
                <w:webHidden/>
              </w:rPr>
              <w:fldChar w:fldCharType="begin"/>
            </w:r>
            <w:r w:rsidR="00CD20EB">
              <w:rPr>
                <w:webHidden/>
              </w:rPr>
              <w:instrText xml:space="preserve"> PAGEREF _Toc446975 \h </w:instrText>
            </w:r>
            <w:r w:rsidR="00CD20EB">
              <w:rPr>
                <w:webHidden/>
              </w:rPr>
            </w:r>
            <w:r w:rsidR="00CD20EB">
              <w:rPr>
                <w:webHidden/>
              </w:rPr>
              <w:fldChar w:fldCharType="separate"/>
            </w:r>
            <w:r w:rsidR="00CD20EB">
              <w:rPr>
                <w:webHidden/>
              </w:rPr>
              <w:t>8</w:t>
            </w:r>
            <w:r w:rsidR="00CD20EB">
              <w:rPr>
                <w:webHidden/>
              </w:rPr>
              <w:fldChar w:fldCharType="end"/>
            </w:r>
          </w:hyperlink>
        </w:p>
        <w:p w:rsidR="00CD20EB" w:rsidRDefault="00313BAE" w:rsidP="00CD20EB">
          <w:pPr>
            <w:pStyle w:val="Sumrio2"/>
            <w:rPr>
              <w:rFonts w:asciiTheme="minorHAnsi" w:eastAsiaTheme="minorEastAsia" w:hAnsiTheme="minorHAnsi" w:cstheme="minorBidi"/>
              <w:sz w:val="22"/>
              <w:szCs w:val="22"/>
            </w:rPr>
          </w:pPr>
          <w:hyperlink w:anchor="_Toc446976" w:history="1">
            <w:r w:rsidR="00CD20EB" w:rsidRPr="006E0E43">
              <w:rPr>
                <w:rStyle w:val="Hyperlink"/>
              </w:rPr>
              <w:t>2.3 – Custos finais</w:t>
            </w:r>
            <w:r w:rsidR="00CD20EB">
              <w:rPr>
                <w:webHidden/>
              </w:rPr>
              <w:tab/>
            </w:r>
            <w:r w:rsidR="00CD20EB">
              <w:rPr>
                <w:webHidden/>
              </w:rPr>
              <w:fldChar w:fldCharType="begin"/>
            </w:r>
            <w:r w:rsidR="00CD20EB">
              <w:rPr>
                <w:webHidden/>
              </w:rPr>
              <w:instrText xml:space="preserve"> PAGEREF _Toc446976 \h </w:instrText>
            </w:r>
            <w:r w:rsidR="00CD20EB">
              <w:rPr>
                <w:webHidden/>
              </w:rPr>
            </w:r>
            <w:r w:rsidR="00CD20EB">
              <w:rPr>
                <w:webHidden/>
              </w:rPr>
              <w:fldChar w:fldCharType="separate"/>
            </w:r>
            <w:r w:rsidR="00CD20EB">
              <w:rPr>
                <w:webHidden/>
              </w:rPr>
              <w:t>8</w:t>
            </w:r>
            <w:r w:rsidR="00CD20EB">
              <w:rPr>
                <w:webHidden/>
              </w:rPr>
              <w:fldChar w:fldCharType="end"/>
            </w:r>
          </w:hyperlink>
        </w:p>
        <w:p w:rsidR="00CD20EB" w:rsidRDefault="00CD20EB" w:rsidP="00CD20EB">
          <w:r>
            <w:rPr>
              <w:b/>
              <w:bCs/>
            </w:rPr>
            <w:fldChar w:fldCharType="end"/>
          </w:r>
        </w:p>
      </w:sdtContent>
    </w:sdt>
    <w:p w:rsidR="00CD20EB" w:rsidRDefault="00CD20EB" w:rsidP="00CD20EB">
      <w:pPr>
        <w:pStyle w:val="Ttulo2"/>
        <w:spacing w:before="0" w:after="0"/>
        <w:ind w:right="-851"/>
        <w:rPr>
          <w:rFonts w:ascii="Arial" w:hAnsi="Arial" w:cs="Arial"/>
          <w:sz w:val="24"/>
          <w:szCs w:val="24"/>
        </w:rPr>
      </w:pPr>
      <w:bookmarkStart w:id="3" w:name="_Toc171929672"/>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Pr>
        <w:pStyle w:val="Ttulo2"/>
        <w:spacing w:before="0" w:after="0"/>
        <w:ind w:right="-851"/>
        <w:rPr>
          <w:rFonts w:ascii="Arial" w:hAnsi="Arial" w:cs="Arial"/>
          <w:sz w:val="24"/>
          <w:szCs w:val="24"/>
        </w:rPr>
      </w:pPr>
    </w:p>
    <w:p w:rsidR="00CD20EB" w:rsidRDefault="00CD20EB" w:rsidP="00CD20EB"/>
    <w:p w:rsidR="00CD20EB" w:rsidRPr="00D1666C" w:rsidRDefault="00CD20EB" w:rsidP="00CD20EB">
      <w:pPr>
        <w:pStyle w:val="Ttulo1"/>
        <w:jc w:val="both"/>
        <w:rPr>
          <w:rFonts w:ascii="Arial" w:hAnsi="Arial" w:cs="Arial"/>
          <w:sz w:val="24"/>
          <w:szCs w:val="24"/>
        </w:rPr>
      </w:pPr>
      <w:bookmarkStart w:id="4" w:name="_Toc446972"/>
      <w:r w:rsidRPr="00D1666C">
        <w:rPr>
          <w:rFonts w:ascii="Arial" w:hAnsi="Arial" w:cs="Arial"/>
          <w:sz w:val="24"/>
          <w:szCs w:val="24"/>
        </w:rPr>
        <w:lastRenderedPageBreak/>
        <w:t xml:space="preserve">1.0 </w:t>
      </w:r>
      <w:r>
        <w:rPr>
          <w:rFonts w:ascii="Arial" w:hAnsi="Arial" w:cs="Arial"/>
          <w:caps w:val="0"/>
          <w:sz w:val="24"/>
          <w:szCs w:val="24"/>
        </w:rPr>
        <w:t>A</w:t>
      </w:r>
      <w:r w:rsidRPr="00D1666C">
        <w:rPr>
          <w:rFonts w:ascii="Arial" w:hAnsi="Arial" w:cs="Arial"/>
          <w:caps w:val="0"/>
          <w:sz w:val="24"/>
          <w:szCs w:val="24"/>
        </w:rPr>
        <w:t xml:space="preserve">nálise de alternativas de </w:t>
      </w:r>
      <w:r>
        <w:rPr>
          <w:rFonts w:ascii="Arial" w:hAnsi="Arial" w:cs="Arial"/>
          <w:caps w:val="0"/>
          <w:sz w:val="24"/>
          <w:szCs w:val="24"/>
        </w:rPr>
        <w:t>Estação de T</w:t>
      </w:r>
      <w:r w:rsidRPr="00D1666C">
        <w:rPr>
          <w:rFonts w:ascii="Arial" w:hAnsi="Arial" w:cs="Arial"/>
          <w:caps w:val="0"/>
          <w:sz w:val="24"/>
          <w:szCs w:val="24"/>
        </w:rPr>
        <w:t>ratamento de esgoto a ser</w:t>
      </w:r>
      <w:r>
        <w:rPr>
          <w:rFonts w:ascii="Arial" w:hAnsi="Arial" w:cs="Arial"/>
          <w:caps w:val="0"/>
          <w:sz w:val="24"/>
          <w:szCs w:val="24"/>
        </w:rPr>
        <w:t>em</w:t>
      </w:r>
      <w:r w:rsidRPr="00D1666C">
        <w:rPr>
          <w:rFonts w:ascii="Arial" w:hAnsi="Arial" w:cs="Arial"/>
          <w:caps w:val="0"/>
          <w:sz w:val="24"/>
          <w:szCs w:val="24"/>
        </w:rPr>
        <w:t xml:space="preserve"> projetada</w:t>
      </w:r>
      <w:bookmarkEnd w:id="4"/>
    </w:p>
    <w:p w:rsidR="00CD20EB" w:rsidRDefault="00CD20EB" w:rsidP="00CD20EB">
      <w:pPr>
        <w:spacing w:before="0" w:after="0"/>
        <w:rPr>
          <w:rFonts w:ascii="Arial" w:hAnsi="Arial" w:cs="Arial"/>
          <w:b/>
          <w:bCs/>
          <w:szCs w:val="24"/>
        </w:rPr>
      </w:pPr>
    </w:p>
    <w:p w:rsidR="00CD20EB" w:rsidRPr="00EC59E7" w:rsidRDefault="00CD20EB" w:rsidP="00CD20EB">
      <w:pPr>
        <w:spacing w:before="0" w:after="0"/>
        <w:rPr>
          <w:rFonts w:ascii="Arial" w:hAnsi="Arial" w:cs="Arial"/>
        </w:rPr>
      </w:pPr>
      <w:r w:rsidRPr="00EC59E7">
        <w:rPr>
          <w:rFonts w:ascii="Arial" w:hAnsi="Arial" w:cs="Arial"/>
        </w:rPr>
        <w:t>Quanto ao tipo de tratamento a ser utilizado, o mesmo deve ser definido considerando-se a melhor alternativa técnica e econômica para atendimento aos seguintes requisitos básicos:</w:t>
      </w:r>
    </w:p>
    <w:p w:rsidR="00CD20EB" w:rsidRPr="00EC59E7" w:rsidRDefault="00CD20EB" w:rsidP="00CD20EB">
      <w:pPr>
        <w:spacing w:before="0" w:after="0"/>
        <w:rPr>
          <w:rFonts w:ascii="Arial" w:hAnsi="Arial" w:cs="Arial"/>
        </w:rPr>
      </w:pP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Qualidade do efluente final em conformidade com a legislação ambiental;</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Custos operacionais e de implantação compatíveis com a realidade do município;</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Simplicidade operacional;</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Demanda de área compatível com os locais disponíveis para a implantação das estações de tratamento.</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Conforme definido no </w:t>
      </w:r>
      <w:r w:rsidR="00084DD8" w:rsidRPr="00EC59E7">
        <w:rPr>
          <w:rFonts w:ascii="Arial" w:hAnsi="Arial" w:cs="Arial"/>
        </w:rPr>
        <w:t>item:</w:t>
      </w:r>
      <w:r w:rsidR="00015895">
        <w:rPr>
          <w:rFonts w:ascii="Arial" w:hAnsi="Arial" w:cs="Arial"/>
        </w:rPr>
        <w:t xml:space="preserve"> Sistema de Esgotos Projetados </w:t>
      </w:r>
      <w:r>
        <w:rPr>
          <w:rFonts w:ascii="Arial" w:hAnsi="Arial" w:cs="Arial"/>
        </w:rPr>
        <w:t>(ver memorial descritivo original)</w:t>
      </w:r>
      <w:r w:rsidRPr="00EC59E7">
        <w:rPr>
          <w:rFonts w:ascii="Arial" w:hAnsi="Arial" w:cs="Arial"/>
        </w:rPr>
        <w:t>, o sistema de tratamento de esgotos a ser implantado deverá ser no mínimo a nível secundário, ou seja, com eficiência mínima de 85% a 90% em termos de redução da carga orgânica de DBO5.</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Atualmente os sistemas de tratamento de esgotos que não requerem equipamentos eletromecânicos, têm custo operacional reduzido e garantem eficiência de no mínimo de 80% podem ser:</w:t>
      </w:r>
    </w:p>
    <w:p w:rsidR="00CD20EB" w:rsidRPr="00EC59E7" w:rsidRDefault="00CD20EB" w:rsidP="00CD20EB">
      <w:pPr>
        <w:spacing w:before="0" w:after="0"/>
        <w:rPr>
          <w:rFonts w:ascii="Arial" w:hAnsi="Arial" w:cs="Arial"/>
        </w:rPr>
      </w:pP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Lagoas Facultativas com baixa carga de aplicação</w:t>
      </w:r>
      <w:r w:rsidR="006044BA">
        <w:rPr>
          <w:rFonts w:ascii="Arial" w:hAnsi="Arial" w:cs="Arial"/>
        </w:rPr>
        <w:t>;</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Associação de Lagoas Anaeróbias com Lagoas Facultativas</w:t>
      </w:r>
      <w:r w:rsidR="006044BA">
        <w:rPr>
          <w:rFonts w:ascii="Arial" w:hAnsi="Arial" w:cs="Arial"/>
        </w:rPr>
        <w:t>;</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Associação de Reatores Anaeróbios com Lagoas Facultativas</w:t>
      </w:r>
      <w:r w:rsidR="006044BA">
        <w:rPr>
          <w:rFonts w:ascii="Arial" w:hAnsi="Arial" w:cs="Arial"/>
        </w:rPr>
        <w:t>;</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Associação de Reatores Anaeróbios com Filtros Aeróbios</w:t>
      </w:r>
      <w:r w:rsidR="006044BA">
        <w:rPr>
          <w:rFonts w:ascii="Arial" w:hAnsi="Arial" w:cs="Arial"/>
        </w:rPr>
        <w:t>;</w:t>
      </w:r>
    </w:p>
    <w:p w:rsidR="00CD20EB" w:rsidRPr="00EC59E7" w:rsidRDefault="00CD20EB" w:rsidP="00CD20EB">
      <w:pPr>
        <w:spacing w:before="0" w:after="0"/>
        <w:ind w:left="425" w:hanging="425"/>
        <w:rPr>
          <w:rFonts w:ascii="Arial" w:hAnsi="Arial" w:cs="Arial"/>
        </w:rPr>
      </w:pPr>
      <w:r w:rsidRPr="00EC59E7">
        <w:rPr>
          <w:rFonts w:ascii="Arial" w:hAnsi="Arial" w:cs="Arial"/>
        </w:rPr>
        <w:t>•</w:t>
      </w:r>
      <w:r w:rsidRPr="00EC59E7">
        <w:rPr>
          <w:rFonts w:ascii="Arial" w:hAnsi="Arial" w:cs="Arial"/>
        </w:rPr>
        <w:tab/>
        <w:t>Associação de Reatores Anaeróbios com Filtros Anaeróbios</w:t>
      </w:r>
      <w:r w:rsidR="006044BA">
        <w:rPr>
          <w:rFonts w:ascii="Arial" w:hAnsi="Arial" w:cs="Arial"/>
        </w:rPr>
        <w:t>.</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A lagoa facultativa é a opção mais indicada para o tratamento de esgotos. O principal inconveniente é a exigência de grandes áreas. Nas lagoas facultativas </w:t>
      </w:r>
      <w:r w:rsidRPr="00EC59E7">
        <w:rPr>
          <w:rFonts w:ascii="Arial" w:hAnsi="Arial" w:cs="Arial"/>
        </w:rPr>
        <w:lastRenderedPageBreak/>
        <w:t>com baixa carga de aplicação, al</w:t>
      </w:r>
      <w:r>
        <w:rPr>
          <w:rFonts w:ascii="Arial" w:hAnsi="Arial" w:cs="Arial"/>
        </w:rPr>
        <w:t>é</w:t>
      </w:r>
      <w:r w:rsidRPr="00EC59E7">
        <w:rPr>
          <w:rFonts w:ascii="Arial" w:hAnsi="Arial" w:cs="Arial"/>
        </w:rPr>
        <w:t>m da eficiência na remoção de DBO5, da ordem de 85%, haverá também redução da carga bacteriana com valores superiores a 95%.</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Na escassez de áreas, a lagoa anaeróbia ou o reator anaeróbio podem ser associados às lagoas facultativas. </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As lagoas anaeróbias apresentam maiores possibilidades de exalarem mau cheiro, o que tem gerado rejeição a esse tipo de tratamento, restringindo a sua utilização. Assim, a melhor opção e a mais difundida é a associação de reatores anaeróbios com lagoas facultativas, substituindo com vantagem as lagoas anaeróbias, por terem, ainda, maior eficiência em termos de redução de DBO.</w:t>
      </w:r>
    </w:p>
    <w:p w:rsidR="00CD20EB" w:rsidRDefault="00CD20EB" w:rsidP="00CD20EB">
      <w:pPr>
        <w:spacing w:before="0" w:after="0"/>
        <w:rPr>
          <w:rFonts w:ascii="Arial" w:hAnsi="Arial" w:cs="Arial"/>
        </w:rPr>
      </w:pPr>
    </w:p>
    <w:p w:rsidR="00CD20EB" w:rsidRDefault="00CD20EB" w:rsidP="00CD20EB">
      <w:pPr>
        <w:spacing w:before="0" w:after="0"/>
        <w:rPr>
          <w:rFonts w:ascii="Arial" w:hAnsi="Arial" w:cs="Arial"/>
        </w:rPr>
      </w:pPr>
      <w:r>
        <w:rPr>
          <w:rFonts w:ascii="Arial" w:hAnsi="Arial" w:cs="Arial"/>
        </w:rPr>
        <w:t xml:space="preserve">No caso </w:t>
      </w:r>
      <w:r w:rsidR="00A4176D">
        <w:rPr>
          <w:rFonts w:ascii="Arial" w:hAnsi="Arial" w:cs="Arial"/>
        </w:rPr>
        <w:t xml:space="preserve">em estudo </w:t>
      </w:r>
      <w:r>
        <w:rPr>
          <w:rFonts w:ascii="Arial" w:hAnsi="Arial" w:cs="Arial"/>
        </w:rPr>
        <w:t xml:space="preserve">a implantação de lagoas é dificultada ainda mais devido à topografia da área disponível, a implantação das lagoas implicaria em grande movimentação de terra, e grandes áreas ocupadas por taludes de corte e aterro. </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Outra associação indicada, onde a área ocupada pelo sistema de tratamento é bastante reduzida, é a utilização de reatores anaeróbios seguidos de filtros aeróbios ou filtros anaeróbios, que são as principais configurações indicadas para o distrito em estudo.</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A seguir é apresentado um estudo de custos de implantação das alternativas para a ETE projetada, sendo:</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Alternativa I – Reatores seguidos de Filtros Aerados Submersos;</w:t>
      </w:r>
    </w:p>
    <w:p w:rsidR="00CD20EB" w:rsidRPr="00EC59E7" w:rsidRDefault="00CD20EB" w:rsidP="00CD20EB">
      <w:pPr>
        <w:spacing w:before="0" w:after="0"/>
        <w:rPr>
          <w:rFonts w:ascii="Arial" w:hAnsi="Arial" w:cs="Arial"/>
        </w:rPr>
      </w:pPr>
      <w:r w:rsidRPr="00EC59E7">
        <w:rPr>
          <w:rFonts w:ascii="Arial" w:hAnsi="Arial" w:cs="Arial"/>
        </w:rPr>
        <w:t>Alternativa II – Reatores seguidos de FBP e Decantador Secundário;</w:t>
      </w:r>
    </w:p>
    <w:p w:rsidR="00CD20EB" w:rsidRPr="00EC59E7" w:rsidRDefault="00CD20EB" w:rsidP="00CD20EB">
      <w:pPr>
        <w:spacing w:before="0" w:after="0"/>
        <w:rPr>
          <w:rFonts w:ascii="Arial" w:hAnsi="Arial" w:cs="Arial"/>
        </w:rPr>
      </w:pPr>
      <w:r w:rsidRPr="00EC59E7">
        <w:rPr>
          <w:rFonts w:ascii="Arial" w:hAnsi="Arial" w:cs="Arial"/>
        </w:rPr>
        <w:t>Alternativa III – Reatores seguidos de Filtro Anaeróbios.</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No caso da alternativa I, têm ocorrido algumas restrições quanto ao uso dessa tecnologia que implica na injeção forçada de oxigênio. De certa forma exige um grau de operação mais apurado para atingir os parâmetros esperados.  Além da </w:t>
      </w:r>
      <w:r w:rsidRPr="00EC59E7">
        <w:rPr>
          <w:rFonts w:ascii="Arial" w:hAnsi="Arial" w:cs="Arial"/>
        </w:rPr>
        <w:lastRenderedPageBreak/>
        <w:t>satisfatória eficácia, as estruturas podem ser locadas em um único platô de terraplenagem, com isso exigindo obras de infraestrutura de menor impacto e são perfeitamente aceitáveis a sua execução em estruturas modulares em PRFV, oferecendo uma otimização nos processos construtivos.</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 Este processo oferece também a simplicidade operacional do FBAS, dispensando controles operacionais diários tais como: IVL, OD, recirculação de lodo, etc., necessários quando se opera uma instalação de lodos ativados. É, portanto, um processo de tratamento bastante desejável para instalações em diversas regiões do Brasil.</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Com reduzido consumo de energia elétrica e menor custo de manutenção, o FBAS permite a obtenção segura de efluente com qualidade dentro dos parâmetros exigidos pela FEAM.</w:t>
      </w:r>
    </w:p>
    <w:p w:rsidR="00CD20EB" w:rsidRPr="00EC59E7" w:rsidRDefault="00CD20EB" w:rsidP="00CD20EB">
      <w:pPr>
        <w:spacing w:before="0" w:after="0"/>
        <w:rPr>
          <w:rFonts w:ascii="Arial" w:hAnsi="Arial" w:cs="Arial"/>
        </w:rPr>
      </w:pPr>
      <w:r w:rsidRPr="00EC59E7">
        <w:rPr>
          <w:rFonts w:ascii="Arial" w:hAnsi="Arial" w:cs="Arial"/>
        </w:rPr>
        <w:t xml:space="preserve"> </w:t>
      </w:r>
    </w:p>
    <w:p w:rsidR="00CD20EB" w:rsidRPr="00EC59E7" w:rsidRDefault="00CD20EB" w:rsidP="00CD20EB">
      <w:pPr>
        <w:spacing w:before="0" w:after="0"/>
        <w:rPr>
          <w:rFonts w:ascii="Arial" w:hAnsi="Arial" w:cs="Arial"/>
        </w:rPr>
      </w:pPr>
      <w:r w:rsidRPr="00EC59E7">
        <w:rPr>
          <w:rFonts w:ascii="Arial" w:hAnsi="Arial" w:cs="Arial"/>
        </w:rPr>
        <w:t xml:space="preserve">A ETE composta de UASB, seguido de FBP e decantador secundário (Alternativa II) apresenta uma solução promissora, e que merece destaque especial em função das informações satisfatórias disponíveis. Os resultados operacionais de Filtros Biológicos Percoladores (FBP) em instalações piloto e em unidades de porte industrial após reatores UASB (ETE Caçadores – Cambé, PR, para 57.618 Habitantes) são bastante encorajadores. Foram obtidos resultados de DQO, DBO e SST de respectivamente </w:t>
      </w:r>
      <w:proofErr w:type="gramStart"/>
      <w:r w:rsidRPr="00EC59E7">
        <w:rPr>
          <w:rFonts w:ascii="Arial" w:hAnsi="Arial" w:cs="Arial"/>
        </w:rPr>
        <w:t xml:space="preserve">81 </w:t>
      </w:r>
      <w:r w:rsidRPr="00EC59E7">
        <w:rPr>
          <w:rFonts w:ascii="Arial" w:hAnsi="Arial" w:cs="Arial"/>
        </w:rPr>
        <w:sym w:font="Symbol" w:char="F0B1"/>
      </w:r>
      <w:r w:rsidRPr="00EC59E7">
        <w:rPr>
          <w:rFonts w:ascii="Arial" w:hAnsi="Arial" w:cs="Arial"/>
        </w:rPr>
        <w:t xml:space="preserve"> 18</w:t>
      </w:r>
      <w:proofErr w:type="gramEnd"/>
      <w:r w:rsidRPr="00EC59E7">
        <w:rPr>
          <w:rFonts w:ascii="Arial" w:hAnsi="Arial" w:cs="Arial"/>
        </w:rPr>
        <w:t xml:space="preserve"> mg/l, 18 </w:t>
      </w:r>
      <w:r w:rsidRPr="00EC59E7">
        <w:rPr>
          <w:rFonts w:ascii="Arial" w:hAnsi="Arial" w:cs="Arial"/>
        </w:rPr>
        <w:sym w:font="Symbol" w:char="F0B1"/>
      </w:r>
      <w:r w:rsidRPr="00EC59E7">
        <w:rPr>
          <w:rFonts w:ascii="Arial" w:hAnsi="Arial" w:cs="Arial"/>
        </w:rPr>
        <w:t xml:space="preserve"> 11 mg/l e 24 </w:t>
      </w:r>
      <w:r w:rsidRPr="00EC59E7">
        <w:rPr>
          <w:rFonts w:ascii="Arial" w:hAnsi="Arial" w:cs="Arial"/>
        </w:rPr>
        <w:sym w:font="Symbol" w:char="F0B1"/>
      </w:r>
      <w:r w:rsidRPr="00EC59E7">
        <w:rPr>
          <w:rFonts w:ascii="Arial" w:hAnsi="Arial" w:cs="Arial"/>
        </w:rPr>
        <w:t xml:space="preserve"> 9 mg/l na planta piloto da ETE-Belém, em Curitiba, e de remoção de 84% para a DQO e de 93% para a DBO na ETE Caçadores. Tal configuração vêm sendo utilizada por órgãos especializados no ramo de saneamento e apresentado resultados animadores. </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Quanto a Alternativa III, o tratamento primário composto por UASB, por processo anaeróbio reduz em até </w:t>
      </w:r>
      <w:r>
        <w:rPr>
          <w:rFonts w:ascii="Arial" w:hAnsi="Arial" w:cs="Arial"/>
        </w:rPr>
        <w:t>80</w:t>
      </w:r>
      <w:r w:rsidRPr="00EC59E7">
        <w:rPr>
          <w:rFonts w:ascii="Arial" w:hAnsi="Arial" w:cs="Arial"/>
        </w:rPr>
        <w:t xml:space="preserve"> % da DBO, sem qualq</w:t>
      </w:r>
      <w:r>
        <w:rPr>
          <w:rFonts w:ascii="Arial" w:hAnsi="Arial" w:cs="Arial"/>
        </w:rPr>
        <w:t>uer consumo de energia elétrica</w:t>
      </w:r>
      <w:r w:rsidRPr="00EC59E7">
        <w:rPr>
          <w:rFonts w:ascii="Arial" w:hAnsi="Arial" w:cs="Arial"/>
        </w:rPr>
        <w:t xml:space="preserve">. Outra grande vantagem desta associação é que os sistemas anaeróbios são poucos geradores lodo, comparativamente aos sistemas de lodos ativados, reduzindo bastante os custos operacionais com o tratamento da fase sólida do </w:t>
      </w:r>
      <w:r w:rsidRPr="00EC59E7">
        <w:rPr>
          <w:rFonts w:ascii="Arial" w:hAnsi="Arial" w:cs="Arial"/>
        </w:rPr>
        <w:lastRenderedPageBreak/>
        <w:t>processo. A eficiência final esperada para esta associação é na ordem de 85 a 90%, na remoção da matéria carbonácea.</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 xml:space="preserve">Assim diante das características das modalidades de tratamento apresentadas anteriormente, em virtude da pequena área disponível </w:t>
      </w:r>
      <w:r>
        <w:rPr>
          <w:rFonts w:ascii="Arial" w:hAnsi="Arial" w:cs="Arial"/>
        </w:rPr>
        <w:t>e de grande declividade que impede a implantação de lagoas sem que haja um grande movimento de terra e</w:t>
      </w:r>
      <w:r w:rsidRPr="00EC59E7">
        <w:rPr>
          <w:rFonts w:ascii="Arial" w:hAnsi="Arial" w:cs="Arial"/>
        </w:rPr>
        <w:t xml:space="preserve"> mão de obra ofertada pela Prefeitura local, conclui-se como melhor das alternativas a adoção de sistema anaerób</w:t>
      </w:r>
      <w:r>
        <w:rPr>
          <w:rFonts w:ascii="Arial" w:hAnsi="Arial" w:cs="Arial"/>
        </w:rPr>
        <w:t>io</w:t>
      </w:r>
      <w:r w:rsidRPr="00EC59E7">
        <w:rPr>
          <w:rFonts w:ascii="Arial" w:hAnsi="Arial" w:cs="Arial"/>
        </w:rPr>
        <w:t>, composto por reatores de manta de lodo com pós tratamento através filtro biológicos</w:t>
      </w:r>
      <w:r>
        <w:rPr>
          <w:rFonts w:ascii="Arial" w:hAnsi="Arial" w:cs="Arial"/>
        </w:rPr>
        <w:t xml:space="preserve"> anaeróbios</w:t>
      </w:r>
      <w:r w:rsidRPr="00EC59E7">
        <w:rPr>
          <w:rFonts w:ascii="Arial" w:hAnsi="Arial" w:cs="Arial"/>
        </w:rPr>
        <w:t>, sendo a Alternativa II</w:t>
      </w:r>
      <w:r>
        <w:rPr>
          <w:rFonts w:ascii="Arial" w:hAnsi="Arial" w:cs="Arial"/>
        </w:rPr>
        <w:t>I.</w:t>
      </w:r>
      <w:r w:rsidRPr="00EC59E7">
        <w:rPr>
          <w:rFonts w:ascii="Arial" w:hAnsi="Arial" w:cs="Arial"/>
        </w:rPr>
        <w:t xml:space="preserve"> </w:t>
      </w:r>
    </w:p>
    <w:p w:rsidR="00CD20EB" w:rsidRPr="00EC59E7" w:rsidRDefault="00CD20EB" w:rsidP="00CD20EB">
      <w:pPr>
        <w:spacing w:before="0" w:after="0"/>
        <w:rPr>
          <w:rFonts w:ascii="Arial" w:hAnsi="Arial" w:cs="Arial"/>
        </w:rPr>
      </w:pPr>
    </w:p>
    <w:p w:rsidR="00CD20EB" w:rsidRPr="00EC59E7" w:rsidRDefault="00CD20EB" w:rsidP="00CD20EB">
      <w:pPr>
        <w:spacing w:before="0" w:after="0"/>
        <w:rPr>
          <w:rFonts w:ascii="Arial" w:hAnsi="Arial" w:cs="Arial"/>
        </w:rPr>
      </w:pPr>
      <w:r w:rsidRPr="00EC59E7">
        <w:rPr>
          <w:rFonts w:ascii="Arial" w:hAnsi="Arial" w:cs="Arial"/>
        </w:rPr>
        <w:t>Tal alternativa apresenta menor custo de implantação e operacional e atende aos padrões de lançamento ditado nas portarias ambientais. Cumpre salientar que nos reatores anaeróbios a redução esperada em termos de DBO5 é de 70%, o que já atende aos padrões de lançamento exigidos pela Deliberação Normativa Conjunta COPAM/CERH-MG Nº1.</w:t>
      </w:r>
    </w:p>
    <w:p w:rsidR="00CD20EB" w:rsidRPr="00EC59E7" w:rsidRDefault="00CD20EB" w:rsidP="00CD20EB">
      <w:pPr>
        <w:spacing w:before="0" w:after="0"/>
        <w:rPr>
          <w:rFonts w:ascii="Arial" w:hAnsi="Arial" w:cs="Arial"/>
        </w:rPr>
      </w:pPr>
    </w:p>
    <w:p w:rsidR="00CD20EB" w:rsidRDefault="00CD20EB" w:rsidP="00CD20EB">
      <w:pPr>
        <w:spacing w:before="0" w:after="0"/>
        <w:rPr>
          <w:rFonts w:ascii="Arial" w:hAnsi="Arial"/>
        </w:rPr>
      </w:pPr>
    </w:p>
    <w:bookmarkEnd w:id="3"/>
    <w:p w:rsidR="00CD20EB" w:rsidRPr="00E75BF8" w:rsidRDefault="00CD20EB" w:rsidP="00E75BF8">
      <w:pPr>
        <w:pStyle w:val="TExto2"/>
        <w:numPr>
          <w:ilvl w:val="0"/>
          <w:numId w:val="0"/>
        </w:numPr>
        <w:tabs>
          <w:tab w:val="num" w:pos="1637"/>
        </w:tabs>
        <w:spacing w:line="360" w:lineRule="auto"/>
        <w:rPr>
          <w:szCs w:val="24"/>
        </w:rPr>
      </w:pPr>
    </w:p>
    <w:p w:rsidR="00CD20EB" w:rsidRDefault="00CD20EB" w:rsidP="00E75BF8">
      <w:pPr>
        <w:pStyle w:val="TExto2"/>
        <w:numPr>
          <w:ilvl w:val="0"/>
          <w:numId w:val="0"/>
        </w:numPr>
        <w:tabs>
          <w:tab w:val="num" w:pos="1637"/>
        </w:tabs>
        <w:spacing w:line="360" w:lineRule="auto"/>
        <w:rPr>
          <w:szCs w:val="24"/>
        </w:rPr>
      </w:pPr>
    </w:p>
    <w:p w:rsidR="00CD20EB" w:rsidRDefault="00CD20EB"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155723" w:rsidRDefault="00155723"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E75BF8" w:rsidRDefault="00E75BF8" w:rsidP="00E75BF8">
      <w:pPr>
        <w:pStyle w:val="TExto2"/>
        <w:numPr>
          <w:ilvl w:val="0"/>
          <w:numId w:val="0"/>
        </w:numPr>
        <w:tabs>
          <w:tab w:val="num" w:pos="1637"/>
        </w:tabs>
        <w:spacing w:line="360" w:lineRule="auto"/>
        <w:rPr>
          <w:szCs w:val="24"/>
        </w:rPr>
      </w:pPr>
    </w:p>
    <w:p w:rsidR="00CD20EB" w:rsidRPr="00347E21" w:rsidRDefault="00CD20EB" w:rsidP="00E75BF8">
      <w:pPr>
        <w:pStyle w:val="TExto2"/>
        <w:numPr>
          <w:ilvl w:val="0"/>
          <w:numId w:val="0"/>
        </w:numPr>
        <w:tabs>
          <w:tab w:val="num" w:pos="1637"/>
        </w:tabs>
        <w:spacing w:line="360" w:lineRule="auto"/>
        <w:rPr>
          <w:szCs w:val="24"/>
        </w:rPr>
      </w:pPr>
    </w:p>
    <w:p w:rsidR="00CD20EB" w:rsidRPr="00D1666C" w:rsidRDefault="00CD20EB" w:rsidP="00CD20EB">
      <w:pPr>
        <w:pStyle w:val="Ttulo1"/>
        <w:rPr>
          <w:rFonts w:ascii="Arial" w:hAnsi="Arial" w:cs="Arial"/>
          <w:sz w:val="24"/>
          <w:szCs w:val="24"/>
        </w:rPr>
      </w:pPr>
      <w:bookmarkStart w:id="5" w:name="_Toc536547270"/>
      <w:bookmarkStart w:id="6" w:name="_Toc446973"/>
      <w:r>
        <w:rPr>
          <w:rFonts w:ascii="Arial" w:hAnsi="Arial" w:cs="Arial"/>
          <w:caps w:val="0"/>
          <w:sz w:val="24"/>
          <w:szCs w:val="24"/>
        </w:rPr>
        <w:lastRenderedPageBreak/>
        <w:t>2.0 – C</w:t>
      </w:r>
      <w:r w:rsidRPr="00D1666C">
        <w:rPr>
          <w:rFonts w:ascii="Arial" w:hAnsi="Arial" w:cs="Arial"/>
          <w:caps w:val="0"/>
          <w:sz w:val="24"/>
          <w:szCs w:val="24"/>
        </w:rPr>
        <w:t xml:space="preserve">ustos operacionais da </w:t>
      </w:r>
      <w:r>
        <w:rPr>
          <w:rFonts w:ascii="Arial" w:hAnsi="Arial" w:cs="Arial"/>
          <w:caps w:val="0"/>
          <w:sz w:val="24"/>
          <w:szCs w:val="24"/>
        </w:rPr>
        <w:t>ETE</w:t>
      </w:r>
      <w:r w:rsidRPr="00D1666C">
        <w:rPr>
          <w:rFonts w:ascii="Arial" w:hAnsi="Arial" w:cs="Arial"/>
          <w:caps w:val="0"/>
          <w:sz w:val="24"/>
          <w:szCs w:val="24"/>
        </w:rPr>
        <w:t xml:space="preserve"> e </w:t>
      </w:r>
      <w:r>
        <w:rPr>
          <w:rFonts w:ascii="Arial" w:hAnsi="Arial" w:cs="Arial"/>
          <w:caps w:val="0"/>
          <w:sz w:val="24"/>
          <w:szCs w:val="24"/>
        </w:rPr>
        <w:t>SES</w:t>
      </w:r>
      <w:r w:rsidRPr="00D1666C">
        <w:rPr>
          <w:rFonts w:ascii="Arial" w:hAnsi="Arial" w:cs="Arial"/>
          <w:caps w:val="0"/>
          <w:sz w:val="24"/>
          <w:szCs w:val="24"/>
        </w:rPr>
        <w:t xml:space="preserve"> projetado</w:t>
      </w:r>
      <w:bookmarkEnd w:id="5"/>
      <w:bookmarkEnd w:id="6"/>
    </w:p>
    <w:p w:rsidR="00CD20EB" w:rsidRDefault="00CD20EB" w:rsidP="00E75BF8">
      <w:pPr>
        <w:pStyle w:val="TExto2"/>
        <w:numPr>
          <w:ilvl w:val="0"/>
          <w:numId w:val="0"/>
        </w:numPr>
        <w:spacing w:line="360" w:lineRule="auto"/>
        <w:ind w:left="357"/>
        <w:rPr>
          <w:szCs w:val="24"/>
        </w:rPr>
      </w:pPr>
    </w:p>
    <w:p w:rsidR="00CD20EB" w:rsidRDefault="00CD20EB" w:rsidP="00CD20EB">
      <w:pPr>
        <w:pStyle w:val="TextosemFormatao"/>
        <w:spacing w:line="360" w:lineRule="auto"/>
        <w:jc w:val="both"/>
        <w:rPr>
          <w:rFonts w:ascii="Arial" w:hAnsi="Arial" w:cs="Arial"/>
          <w:sz w:val="24"/>
          <w:szCs w:val="24"/>
        </w:rPr>
      </w:pPr>
      <w:r w:rsidRPr="00623CD6">
        <w:rPr>
          <w:rFonts w:ascii="Arial" w:hAnsi="Arial" w:cs="Arial"/>
          <w:sz w:val="24"/>
          <w:szCs w:val="24"/>
        </w:rPr>
        <w:t>O presente t</w:t>
      </w:r>
      <w:r>
        <w:rPr>
          <w:rFonts w:ascii="Arial" w:hAnsi="Arial" w:cs="Arial"/>
          <w:sz w:val="24"/>
          <w:szCs w:val="24"/>
        </w:rPr>
        <w:t>ópico</w:t>
      </w:r>
      <w:r w:rsidRPr="00623CD6">
        <w:rPr>
          <w:rFonts w:ascii="Arial" w:hAnsi="Arial" w:cs="Arial"/>
          <w:sz w:val="24"/>
          <w:szCs w:val="24"/>
        </w:rPr>
        <w:t xml:space="preserve"> tem por objetivo relatar </w:t>
      </w:r>
      <w:r>
        <w:rPr>
          <w:rFonts w:ascii="Arial" w:hAnsi="Arial" w:cs="Arial"/>
          <w:sz w:val="24"/>
          <w:szCs w:val="24"/>
        </w:rPr>
        <w:t xml:space="preserve">e estimar </w:t>
      </w:r>
      <w:r w:rsidRPr="00623CD6">
        <w:rPr>
          <w:rFonts w:ascii="Arial" w:hAnsi="Arial" w:cs="Arial"/>
          <w:sz w:val="24"/>
          <w:szCs w:val="24"/>
        </w:rPr>
        <w:t xml:space="preserve">os custos de operação e manutenção da </w:t>
      </w:r>
      <w:r>
        <w:rPr>
          <w:rFonts w:ascii="Arial" w:hAnsi="Arial" w:cs="Arial"/>
          <w:sz w:val="24"/>
          <w:szCs w:val="24"/>
        </w:rPr>
        <w:t>E</w:t>
      </w:r>
      <w:r w:rsidRPr="00623CD6">
        <w:rPr>
          <w:rFonts w:ascii="Arial" w:hAnsi="Arial" w:cs="Arial"/>
          <w:sz w:val="24"/>
          <w:szCs w:val="24"/>
        </w:rPr>
        <w:t xml:space="preserve">stação de </w:t>
      </w:r>
      <w:r>
        <w:rPr>
          <w:rFonts w:ascii="Arial" w:hAnsi="Arial" w:cs="Arial"/>
          <w:sz w:val="24"/>
          <w:szCs w:val="24"/>
        </w:rPr>
        <w:t>T</w:t>
      </w:r>
      <w:r w:rsidRPr="00623CD6">
        <w:rPr>
          <w:rFonts w:ascii="Arial" w:hAnsi="Arial" w:cs="Arial"/>
          <w:sz w:val="24"/>
          <w:szCs w:val="24"/>
        </w:rPr>
        <w:t xml:space="preserve">ratamento de </w:t>
      </w:r>
      <w:r>
        <w:rPr>
          <w:rFonts w:ascii="Arial" w:hAnsi="Arial" w:cs="Arial"/>
          <w:sz w:val="24"/>
          <w:szCs w:val="24"/>
        </w:rPr>
        <w:t>E</w:t>
      </w:r>
      <w:r w:rsidRPr="00623CD6">
        <w:rPr>
          <w:rFonts w:ascii="Arial" w:hAnsi="Arial" w:cs="Arial"/>
          <w:sz w:val="24"/>
          <w:szCs w:val="24"/>
        </w:rPr>
        <w:t xml:space="preserve">sgotos </w:t>
      </w:r>
      <w:r>
        <w:rPr>
          <w:rFonts w:ascii="Arial" w:hAnsi="Arial" w:cs="Arial"/>
          <w:sz w:val="24"/>
          <w:szCs w:val="24"/>
        </w:rPr>
        <w:t>em estudo, inclusive os sistemas intermediários, tais como Elevatórias de Esgotos e as próprias rotinas operacionais nas redes coletoras.</w:t>
      </w:r>
    </w:p>
    <w:p w:rsidR="00CD20EB" w:rsidRDefault="00CD20EB" w:rsidP="00CD20EB">
      <w:pPr>
        <w:pStyle w:val="TextosemFormatao"/>
        <w:spacing w:line="360" w:lineRule="auto"/>
        <w:jc w:val="both"/>
        <w:rPr>
          <w:rFonts w:ascii="Arial" w:hAnsi="Arial" w:cs="Arial"/>
          <w:sz w:val="24"/>
          <w:szCs w:val="24"/>
        </w:rPr>
      </w:pP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Como já mencionado, os </w:t>
      </w:r>
      <w:r w:rsidRPr="00623CD6">
        <w:rPr>
          <w:rFonts w:ascii="Arial" w:hAnsi="Arial" w:cs="Arial"/>
          <w:sz w:val="24"/>
          <w:szCs w:val="24"/>
        </w:rPr>
        <w:t>esgoto</w:t>
      </w:r>
      <w:r>
        <w:rPr>
          <w:rFonts w:ascii="Arial" w:hAnsi="Arial" w:cs="Arial"/>
          <w:sz w:val="24"/>
          <w:szCs w:val="24"/>
        </w:rPr>
        <w:t xml:space="preserve">s serão </w:t>
      </w:r>
      <w:r w:rsidRPr="00623CD6">
        <w:rPr>
          <w:rFonts w:ascii="Arial" w:hAnsi="Arial" w:cs="Arial"/>
          <w:sz w:val="24"/>
          <w:szCs w:val="24"/>
        </w:rPr>
        <w:t>tratado</w:t>
      </w:r>
      <w:r>
        <w:rPr>
          <w:rFonts w:ascii="Arial" w:hAnsi="Arial" w:cs="Arial"/>
          <w:sz w:val="24"/>
          <w:szCs w:val="24"/>
        </w:rPr>
        <w:t>s</w:t>
      </w:r>
      <w:r w:rsidRPr="00623CD6">
        <w:rPr>
          <w:rFonts w:ascii="Arial" w:hAnsi="Arial" w:cs="Arial"/>
          <w:sz w:val="24"/>
          <w:szCs w:val="24"/>
        </w:rPr>
        <w:t xml:space="preserve"> pelo processo de </w:t>
      </w:r>
      <w:r>
        <w:rPr>
          <w:rFonts w:ascii="Arial" w:hAnsi="Arial" w:cs="Arial"/>
          <w:sz w:val="24"/>
          <w:szCs w:val="24"/>
        </w:rPr>
        <w:t>UASB, seguidos de filtros biológicos anaeróbios.</w:t>
      </w:r>
      <w:r w:rsidRPr="00623CD6">
        <w:rPr>
          <w:rFonts w:ascii="Arial" w:hAnsi="Arial" w:cs="Arial"/>
          <w:sz w:val="24"/>
          <w:szCs w:val="24"/>
        </w:rPr>
        <w:t xml:space="preserve"> Os custos operacionais da ETE</w:t>
      </w:r>
      <w:r w:rsidR="00155723">
        <w:rPr>
          <w:rFonts w:ascii="Arial" w:hAnsi="Arial" w:cs="Arial"/>
          <w:sz w:val="24"/>
          <w:szCs w:val="24"/>
        </w:rPr>
        <w:t xml:space="preserve"> projetada</w:t>
      </w:r>
      <w:r w:rsidR="00084DD8">
        <w:rPr>
          <w:rFonts w:ascii="Arial" w:hAnsi="Arial" w:cs="Arial"/>
          <w:sz w:val="24"/>
          <w:szCs w:val="24"/>
        </w:rPr>
        <w:t xml:space="preserve">, </w:t>
      </w:r>
      <w:r w:rsidRPr="00084DD8">
        <w:rPr>
          <w:rFonts w:ascii="Arial" w:hAnsi="Arial" w:cs="Arial"/>
          <w:sz w:val="24"/>
          <w:szCs w:val="24"/>
        </w:rPr>
        <w:t>foram</w:t>
      </w:r>
      <w:r w:rsidRPr="00623CD6">
        <w:rPr>
          <w:rFonts w:ascii="Arial" w:hAnsi="Arial" w:cs="Arial"/>
          <w:sz w:val="24"/>
          <w:szCs w:val="24"/>
        </w:rPr>
        <w:t xml:space="preserve"> subdivididos nos seguintes itens: </w:t>
      </w:r>
    </w:p>
    <w:p w:rsidR="00CD20EB" w:rsidRDefault="00CD20EB" w:rsidP="00CD20EB">
      <w:pPr>
        <w:pStyle w:val="TextosemFormatao"/>
        <w:spacing w:line="360" w:lineRule="auto"/>
        <w:jc w:val="both"/>
        <w:rPr>
          <w:rFonts w:ascii="Arial" w:hAnsi="Arial" w:cs="Arial"/>
          <w:sz w:val="24"/>
          <w:szCs w:val="24"/>
        </w:rPr>
      </w:pP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Pessoal;</w:t>
      </w: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 </w:t>
      </w:r>
      <w:r w:rsidRPr="00623CD6">
        <w:rPr>
          <w:rFonts w:ascii="Arial" w:hAnsi="Arial" w:cs="Arial"/>
          <w:sz w:val="24"/>
          <w:szCs w:val="24"/>
        </w:rPr>
        <w:t>Encargos e Benefícios;</w:t>
      </w: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 </w:t>
      </w:r>
      <w:r w:rsidRPr="00623CD6">
        <w:rPr>
          <w:rFonts w:ascii="Arial" w:hAnsi="Arial" w:cs="Arial"/>
          <w:sz w:val="24"/>
          <w:szCs w:val="24"/>
        </w:rPr>
        <w:t>Energia Elétrica;</w:t>
      </w: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 </w:t>
      </w:r>
      <w:r w:rsidRPr="00623CD6">
        <w:rPr>
          <w:rFonts w:ascii="Arial" w:hAnsi="Arial" w:cs="Arial"/>
          <w:sz w:val="24"/>
          <w:szCs w:val="24"/>
        </w:rPr>
        <w:t>Materiais de Tratamento;</w:t>
      </w: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 </w:t>
      </w:r>
      <w:r w:rsidRPr="00623CD6">
        <w:rPr>
          <w:rFonts w:ascii="Arial" w:hAnsi="Arial" w:cs="Arial"/>
          <w:sz w:val="24"/>
          <w:szCs w:val="24"/>
        </w:rPr>
        <w:t>Serviços</w:t>
      </w:r>
      <w:r>
        <w:rPr>
          <w:rFonts w:ascii="Arial" w:hAnsi="Arial" w:cs="Arial"/>
          <w:sz w:val="24"/>
          <w:szCs w:val="24"/>
        </w:rPr>
        <w:t>, tais como: água, m</w:t>
      </w:r>
      <w:r w:rsidRPr="00623CD6">
        <w:rPr>
          <w:rFonts w:ascii="Arial" w:hAnsi="Arial" w:cs="Arial"/>
          <w:sz w:val="24"/>
          <w:szCs w:val="24"/>
        </w:rPr>
        <w:t>ateriais</w:t>
      </w:r>
      <w:r>
        <w:rPr>
          <w:rFonts w:ascii="Arial" w:hAnsi="Arial" w:cs="Arial"/>
          <w:sz w:val="24"/>
          <w:szCs w:val="24"/>
        </w:rPr>
        <w:t>, rateio de despesas de p</w:t>
      </w:r>
      <w:r w:rsidRPr="00623CD6">
        <w:rPr>
          <w:rFonts w:ascii="Arial" w:hAnsi="Arial" w:cs="Arial"/>
          <w:sz w:val="24"/>
          <w:szCs w:val="24"/>
        </w:rPr>
        <w:t xml:space="preserve">essoal de Apoio. </w:t>
      </w:r>
    </w:p>
    <w:p w:rsidR="00CD20EB" w:rsidRDefault="00CD20EB" w:rsidP="00CD20EB">
      <w:pPr>
        <w:pStyle w:val="TextosemFormatao"/>
        <w:spacing w:line="360" w:lineRule="auto"/>
        <w:jc w:val="both"/>
        <w:rPr>
          <w:rFonts w:ascii="Arial" w:hAnsi="Arial" w:cs="Arial"/>
          <w:sz w:val="24"/>
          <w:szCs w:val="24"/>
        </w:rPr>
      </w:pP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 xml:space="preserve">Conforme a literatura – Von </w:t>
      </w:r>
      <w:proofErr w:type="spellStart"/>
      <w:r>
        <w:rPr>
          <w:rFonts w:ascii="Arial" w:hAnsi="Arial" w:cs="Arial"/>
          <w:sz w:val="24"/>
          <w:szCs w:val="24"/>
        </w:rPr>
        <w:t>Sperling</w:t>
      </w:r>
      <w:proofErr w:type="spellEnd"/>
      <w:r>
        <w:rPr>
          <w:rFonts w:ascii="Arial" w:hAnsi="Arial" w:cs="Arial"/>
          <w:sz w:val="24"/>
          <w:szCs w:val="24"/>
        </w:rPr>
        <w:t xml:space="preserve"> – </w:t>
      </w:r>
      <w:proofErr w:type="spellStart"/>
      <w:r>
        <w:rPr>
          <w:rFonts w:ascii="Arial" w:hAnsi="Arial" w:cs="Arial"/>
          <w:sz w:val="24"/>
          <w:szCs w:val="24"/>
        </w:rPr>
        <w:t>Vol.I</w:t>
      </w:r>
      <w:proofErr w:type="spellEnd"/>
      <w:r>
        <w:rPr>
          <w:rFonts w:ascii="Arial" w:hAnsi="Arial" w:cs="Arial"/>
          <w:sz w:val="24"/>
          <w:szCs w:val="24"/>
        </w:rPr>
        <w:t xml:space="preserve">, o custo de manutenção e operação de tais concepções encontram-se entre: US $2 a 3.00 / </w:t>
      </w:r>
      <w:proofErr w:type="spellStart"/>
      <w:r>
        <w:rPr>
          <w:rFonts w:ascii="Arial" w:hAnsi="Arial" w:cs="Arial"/>
          <w:sz w:val="24"/>
          <w:szCs w:val="24"/>
        </w:rPr>
        <w:t>hab.ano</w:t>
      </w:r>
      <w:proofErr w:type="spellEnd"/>
      <w:r>
        <w:rPr>
          <w:rFonts w:ascii="Arial" w:hAnsi="Arial" w:cs="Arial"/>
          <w:sz w:val="24"/>
          <w:szCs w:val="24"/>
        </w:rPr>
        <w:t>.</w:t>
      </w:r>
    </w:p>
    <w:p w:rsidR="00CD20EB" w:rsidRDefault="00CD20EB" w:rsidP="00CD20EB">
      <w:pPr>
        <w:pStyle w:val="TextosemFormatao"/>
        <w:spacing w:line="360" w:lineRule="auto"/>
        <w:jc w:val="both"/>
        <w:rPr>
          <w:rFonts w:ascii="Arial" w:hAnsi="Arial" w:cs="Arial"/>
          <w:sz w:val="24"/>
          <w:szCs w:val="24"/>
        </w:rPr>
      </w:pPr>
    </w:p>
    <w:p w:rsidR="00CD20EB" w:rsidRDefault="00CD20EB" w:rsidP="00CD20EB">
      <w:pPr>
        <w:pStyle w:val="TextosemFormatao"/>
        <w:spacing w:line="360" w:lineRule="auto"/>
        <w:jc w:val="both"/>
        <w:rPr>
          <w:rFonts w:ascii="Arial" w:hAnsi="Arial" w:cs="Arial"/>
          <w:sz w:val="24"/>
          <w:szCs w:val="24"/>
        </w:rPr>
      </w:pPr>
      <w:r>
        <w:rPr>
          <w:rFonts w:ascii="Arial" w:hAnsi="Arial" w:cs="Arial"/>
          <w:sz w:val="24"/>
          <w:szCs w:val="24"/>
        </w:rPr>
        <w:t>Em geral, o</w:t>
      </w:r>
      <w:r w:rsidRPr="00623CD6">
        <w:rPr>
          <w:rFonts w:ascii="Arial" w:hAnsi="Arial" w:cs="Arial"/>
          <w:sz w:val="24"/>
          <w:szCs w:val="24"/>
        </w:rPr>
        <w:t>s resultados indicam que quase 75% do custo operacional total referem-se aos custos de pessoal, encargos sociais e benefícios, energia elétrica e materiais de tratamento. Portanto todas as principais medidas visando redução dos custos da estação devem ser focalizadas para redução dos custos desses itens.</w:t>
      </w:r>
    </w:p>
    <w:p w:rsidR="00CD20EB" w:rsidRPr="00EC59E7" w:rsidRDefault="00CD20EB" w:rsidP="00CD20EB">
      <w:pPr>
        <w:pStyle w:val="TextosemFormatao"/>
        <w:spacing w:line="360" w:lineRule="auto"/>
        <w:jc w:val="both"/>
        <w:rPr>
          <w:rFonts w:ascii="Arial" w:hAnsi="Arial"/>
          <w:b/>
          <w:bCs/>
          <w:sz w:val="24"/>
        </w:rPr>
      </w:pPr>
    </w:p>
    <w:p w:rsidR="00CD20EB" w:rsidRPr="00EC59E7" w:rsidRDefault="00CD20EB" w:rsidP="00CD20EB">
      <w:pPr>
        <w:pStyle w:val="Ttulo2"/>
        <w:spacing w:before="0" w:after="0"/>
        <w:ind w:right="-851"/>
        <w:rPr>
          <w:rFonts w:ascii="Arial" w:hAnsi="Arial"/>
          <w:bCs/>
          <w:sz w:val="24"/>
        </w:rPr>
      </w:pPr>
      <w:bookmarkStart w:id="7" w:name="_Toc536547271"/>
      <w:bookmarkStart w:id="8" w:name="_Toc446974"/>
      <w:r>
        <w:rPr>
          <w:rFonts w:ascii="Arial" w:hAnsi="Arial"/>
          <w:bCs/>
          <w:sz w:val="24"/>
        </w:rPr>
        <w:t>2.1</w:t>
      </w:r>
      <w:r w:rsidRPr="00EC59E7">
        <w:rPr>
          <w:rFonts w:ascii="Arial" w:hAnsi="Arial"/>
          <w:bCs/>
          <w:sz w:val="24"/>
        </w:rPr>
        <w:t xml:space="preserve"> – Custos relativos à energia elétrica</w:t>
      </w:r>
      <w:bookmarkEnd w:id="7"/>
      <w:bookmarkEnd w:id="8"/>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rPr>
          <w:szCs w:val="24"/>
        </w:rPr>
      </w:pPr>
      <w:r>
        <w:rPr>
          <w:szCs w:val="24"/>
        </w:rPr>
        <w:t>Em termos de Sistemas de bombeamento na área de abrangência do projeto, teremos as seguintes unidades:</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lastRenderedPageBreak/>
        <w:t xml:space="preserve">- EER – 01: P= </w:t>
      </w:r>
      <w:r w:rsidR="00E43B57">
        <w:rPr>
          <w:szCs w:val="24"/>
        </w:rPr>
        <w:t>5</w:t>
      </w:r>
      <w:r>
        <w:rPr>
          <w:szCs w:val="24"/>
        </w:rPr>
        <w:t xml:space="preserve"> </w:t>
      </w:r>
      <w:proofErr w:type="spellStart"/>
      <w:r w:rsidRPr="002F399F">
        <w:rPr>
          <w:szCs w:val="24"/>
        </w:rPr>
        <w:t>cv</w:t>
      </w:r>
      <w:proofErr w:type="spellEnd"/>
      <w:r w:rsidRPr="002F399F">
        <w:rPr>
          <w:szCs w:val="24"/>
        </w:rPr>
        <w:t>;</w:t>
      </w:r>
    </w:p>
    <w:p w:rsidR="00E75BF8" w:rsidRDefault="00E75BF8"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 xml:space="preserve">- Potência Total dos sistemas de energia implantados: </w:t>
      </w:r>
      <w:proofErr w:type="gramStart"/>
      <w:r w:rsidR="00E43B57">
        <w:rPr>
          <w:szCs w:val="24"/>
        </w:rPr>
        <w:t>5</w:t>
      </w:r>
      <w:r>
        <w:rPr>
          <w:szCs w:val="24"/>
        </w:rPr>
        <w:t xml:space="preserve">  cv.</w:t>
      </w:r>
      <w:proofErr w:type="gramEnd"/>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 xml:space="preserve">- Custos adicionais, tais como energia elétrica e pequenos motores e lâmpadas de </w:t>
      </w:r>
      <w:proofErr w:type="spellStart"/>
      <w:r>
        <w:rPr>
          <w:szCs w:val="24"/>
        </w:rPr>
        <w:t>ultra-violeta</w:t>
      </w:r>
      <w:proofErr w:type="spellEnd"/>
      <w:r>
        <w:rPr>
          <w:szCs w:val="24"/>
        </w:rPr>
        <w:t>: P=1,5 cv.</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 Potência total consumida pelo sistema de esgotos: P=</w:t>
      </w:r>
      <w:r w:rsidR="00E43B57">
        <w:rPr>
          <w:szCs w:val="24"/>
        </w:rPr>
        <w:t>6</w:t>
      </w:r>
      <w:r>
        <w:rPr>
          <w:szCs w:val="24"/>
        </w:rPr>
        <w:t>,</w:t>
      </w:r>
      <w:proofErr w:type="gramStart"/>
      <w:r>
        <w:rPr>
          <w:szCs w:val="24"/>
        </w:rPr>
        <w:t xml:space="preserve">5  </w:t>
      </w:r>
      <w:proofErr w:type="spellStart"/>
      <w:r>
        <w:rPr>
          <w:szCs w:val="24"/>
        </w:rPr>
        <w:t>cv</w:t>
      </w:r>
      <w:proofErr w:type="spellEnd"/>
      <w:proofErr w:type="gramEnd"/>
      <w:r>
        <w:rPr>
          <w:szCs w:val="24"/>
        </w:rPr>
        <w:t xml:space="preserve"> :.</w:t>
      </w:r>
      <w:r w:rsidR="00E43B57">
        <w:rPr>
          <w:szCs w:val="24"/>
        </w:rPr>
        <w:t xml:space="preserve">4,79 </w:t>
      </w:r>
      <w:r>
        <w:rPr>
          <w:szCs w:val="24"/>
        </w:rPr>
        <w:t>kwh.</w:t>
      </w:r>
    </w:p>
    <w:p w:rsidR="00CD20EB" w:rsidRDefault="00CD20EB" w:rsidP="00E75BF8">
      <w:pPr>
        <w:pStyle w:val="TExto2"/>
        <w:numPr>
          <w:ilvl w:val="0"/>
          <w:numId w:val="0"/>
        </w:numPr>
        <w:spacing w:line="360" w:lineRule="auto"/>
        <w:ind w:left="357"/>
        <w:rPr>
          <w:szCs w:val="24"/>
        </w:rPr>
      </w:pPr>
    </w:p>
    <w:p w:rsidR="00CD20EB" w:rsidRPr="00D1666C" w:rsidRDefault="00CD20EB" w:rsidP="00CD20EB">
      <w:pPr>
        <w:pStyle w:val="Ttulo2"/>
        <w:rPr>
          <w:rFonts w:ascii="Arial" w:hAnsi="Arial" w:cs="Arial"/>
          <w:sz w:val="24"/>
          <w:szCs w:val="24"/>
        </w:rPr>
      </w:pPr>
      <w:bookmarkStart w:id="9" w:name="_Toc536547272"/>
      <w:bookmarkStart w:id="10" w:name="_Toc446975"/>
      <w:r>
        <w:rPr>
          <w:rFonts w:ascii="Arial" w:hAnsi="Arial" w:cs="Arial"/>
          <w:sz w:val="24"/>
          <w:szCs w:val="24"/>
        </w:rPr>
        <w:t>2</w:t>
      </w:r>
      <w:r w:rsidRPr="00D1666C">
        <w:rPr>
          <w:rFonts w:ascii="Arial" w:hAnsi="Arial" w:cs="Arial"/>
          <w:sz w:val="24"/>
          <w:szCs w:val="24"/>
        </w:rPr>
        <w:t>.2 – Custos relativos à pessoal</w:t>
      </w:r>
      <w:bookmarkEnd w:id="9"/>
      <w:bookmarkEnd w:id="10"/>
    </w:p>
    <w:p w:rsidR="00CD20EB" w:rsidRPr="002F399F" w:rsidRDefault="00CD20EB" w:rsidP="00CD20EB">
      <w:pPr>
        <w:pStyle w:val="TextosemFormatao"/>
        <w:spacing w:line="360" w:lineRule="auto"/>
        <w:jc w:val="both"/>
        <w:rPr>
          <w:rFonts w:ascii="Arial" w:hAnsi="Arial"/>
          <w:b/>
          <w:bCs/>
          <w:sz w:val="24"/>
        </w:rPr>
      </w:pPr>
    </w:p>
    <w:p w:rsidR="00CD20EB" w:rsidRDefault="00CD20EB" w:rsidP="00E75BF8">
      <w:pPr>
        <w:pStyle w:val="TExto2"/>
        <w:numPr>
          <w:ilvl w:val="0"/>
          <w:numId w:val="0"/>
        </w:numPr>
        <w:spacing w:line="360" w:lineRule="auto"/>
        <w:rPr>
          <w:szCs w:val="24"/>
        </w:rPr>
      </w:pPr>
      <w:r>
        <w:rPr>
          <w:szCs w:val="24"/>
        </w:rPr>
        <w:t>Os custos relacionados com pessoal abrangem as despesas referentes a salários, comissão, adicional de periculosidade, adicional de insalubridade, adicional noturno, horas extras, plantão à distância, abono de férias, salário substituição entre outros.</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Para a operação do Sistema de Bombeamento, teremos os seguintes insumos:</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 xml:space="preserve">- Operador Rede: </w:t>
      </w:r>
      <w:proofErr w:type="gramStart"/>
      <w:r>
        <w:rPr>
          <w:szCs w:val="24"/>
        </w:rPr>
        <w:t>01 funcionário</w:t>
      </w:r>
      <w:proofErr w:type="gramEnd"/>
      <w:r>
        <w:rPr>
          <w:szCs w:val="24"/>
        </w:rPr>
        <w:t xml:space="preserve"> / mês;</w:t>
      </w:r>
    </w:p>
    <w:p w:rsidR="00CD20EB" w:rsidRDefault="00CD20EB" w:rsidP="00E75BF8">
      <w:pPr>
        <w:pStyle w:val="TExto2"/>
        <w:numPr>
          <w:ilvl w:val="0"/>
          <w:numId w:val="0"/>
        </w:numPr>
        <w:spacing w:line="360" w:lineRule="auto"/>
        <w:rPr>
          <w:szCs w:val="24"/>
        </w:rPr>
      </w:pPr>
      <w:r>
        <w:rPr>
          <w:szCs w:val="24"/>
        </w:rPr>
        <w:t xml:space="preserve">- Operador ETE: </w:t>
      </w:r>
      <w:proofErr w:type="gramStart"/>
      <w:r>
        <w:rPr>
          <w:szCs w:val="24"/>
        </w:rPr>
        <w:t>01 funcionário</w:t>
      </w:r>
      <w:proofErr w:type="gramEnd"/>
      <w:r>
        <w:rPr>
          <w:szCs w:val="24"/>
        </w:rPr>
        <w:t xml:space="preserve"> / mês.</w:t>
      </w:r>
    </w:p>
    <w:p w:rsidR="00CD20EB" w:rsidRDefault="00CD20EB" w:rsidP="00E75BF8">
      <w:pPr>
        <w:pStyle w:val="TExto2"/>
        <w:numPr>
          <w:ilvl w:val="0"/>
          <w:numId w:val="0"/>
        </w:numPr>
        <w:spacing w:line="360" w:lineRule="auto"/>
        <w:ind w:left="357"/>
        <w:rPr>
          <w:szCs w:val="24"/>
        </w:rPr>
      </w:pPr>
    </w:p>
    <w:p w:rsidR="00CD20EB" w:rsidRPr="00D1666C" w:rsidRDefault="00CD20EB" w:rsidP="00CD20EB">
      <w:pPr>
        <w:pStyle w:val="Ttulo2"/>
        <w:rPr>
          <w:rFonts w:ascii="Arial" w:hAnsi="Arial" w:cs="Arial"/>
          <w:sz w:val="24"/>
          <w:szCs w:val="24"/>
        </w:rPr>
      </w:pPr>
      <w:bookmarkStart w:id="11" w:name="_Toc536547273"/>
      <w:bookmarkStart w:id="12" w:name="_Toc446976"/>
      <w:r>
        <w:rPr>
          <w:rFonts w:ascii="Arial" w:hAnsi="Arial" w:cs="Arial"/>
          <w:sz w:val="24"/>
          <w:szCs w:val="24"/>
        </w:rPr>
        <w:t>2</w:t>
      </w:r>
      <w:r w:rsidRPr="00D1666C">
        <w:rPr>
          <w:rFonts w:ascii="Arial" w:hAnsi="Arial" w:cs="Arial"/>
          <w:sz w:val="24"/>
          <w:szCs w:val="24"/>
        </w:rPr>
        <w:t>.3 – Custos finais</w:t>
      </w:r>
      <w:bookmarkEnd w:id="11"/>
      <w:bookmarkEnd w:id="12"/>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tabs>
          <w:tab w:val="num" w:pos="1637"/>
        </w:tabs>
        <w:spacing w:line="360" w:lineRule="auto"/>
        <w:rPr>
          <w:szCs w:val="24"/>
        </w:rPr>
      </w:pPr>
      <w:r>
        <w:rPr>
          <w:szCs w:val="24"/>
        </w:rPr>
        <w:t>Na Tabela 1 apresentada a seguir, foram projetados os índices mencionados ao longo de 20 anos operacionais, previstos nos estudos e projetos.</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Ressalta-se que foi considerado como valor final de análise o custo real operacional projetado para a data presente, sendo aplicada aos valores futuros, a taxa de juros de 8% ao ano.</w:t>
      </w:r>
    </w:p>
    <w:p w:rsidR="00CD20EB" w:rsidRDefault="00CD20EB" w:rsidP="00E75BF8">
      <w:pPr>
        <w:pStyle w:val="TExto2"/>
        <w:numPr>
          <w:ilvl w:val="0"/>
          <w:numId w:val="0"/>
        </w:numPr>
        <w:spacing w:line="360" w:lineRule="auto"/>
        <w:ind w:left="357"/>
        <w:rPr>
          <w:szCs w:val="24"/>
        </w:rPr>
      </w:pPr>
    </w:p>
    <w:p w:rsidR="00CD20EB" w:rsidRDefault="00155723" w:rsidP="00E75BF8">
      <w:pPr>
        <w:pStyle w:val="TExto2"/>
        <w:numPr>
          <w:ilvl w:val="0"/>
          <w:numId w:val="0"/>
        </w:numPr>
        <w:spacing w:line="360" w:lineRule="auto"/>
        <w:ind w:left="357"/>
        <w:rPr>
          <w:szCs w:val="24"/>
        </w:rPr>
      </w:pPr>
      <w:r w:rsidRPr="00155723">
        <w:rPr>
          <w:noProof/>
        </w:rPr>
        <w:lastRenderedPageBreak/>
        <w:drawing>
          <wp:inline distT="0" distB="0" distL="0" distR="0" wp14:anchorId="23B85170" wp14:editId="18365819">
            <wp:extent cx="7573010" cy="4851350"/>
            <wp:effectExtent l="8572"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16200000">
                      <a:off x="0" y="0"/>
                      <a:ext cx="7588987" cy="4861585"/>
                    </a:xfrm>
                    <a:prstGeom prst="rect">
                      <a:avLst/>
                    </a:prstGeom>
                  </pic:spPr>
                </pic:pic>
              </a:graphicData>
            </a:graphic>
          </wp:inline>
        </w:drawing>
      </w:r>
    </w:p>
    <w:p w:rsidR="00CD20EB" w:rsidRPr="002F399F" w:rsidRDefault="00CD20EB" w:rsidP="00CD20EB">
      <w:pPr>
        <w:pStyle w:val="Legenda"/>
        <w:jc w:val="center"/>
        <w:rPr>
          <w:rFonts w:ascii="Arial" w:hAnsi="Arial" w:cs="Arial"/>
          <w:szCs w:val="24"/>
        </w:rPr>
      </w:pPr>
      <w:bookmarkStart w:id="13" w:name="_Ref536546562"/>
      <w:bookmarkStart w:id="14" w:name="_Toc536547317"/>
      <w:r w:rsidRPr="002F399F">
        <w:rPr>
          <w:rFonts w:ascii="Arial" w:hAnsi="Arial" w:cs="Arial"/>
          <w:szCs w:val="24"/>
        </w:rPr>
        <w:t xml:space="preserve">Tabela </w:t>
      </w:r>
      <w:r w:rsidRPr="002F399F">
        <w:rPr>
          <w:rFonts w:ascii="Arial" w:hAnsi="Arial" w:cs="Arial"/>
          <w:szCs w:val="24"/>
        </w:rPr>
        <w:fldChar w:fldCharType="begin"/>
      </w:r>
      <w:r w:rsidRPr="002F399F">
        <w:rPr>
          <w:rFonts w:ascii="Arial" w:hAnsi="Arial" w:cs="Arial"/>
          <w:szCs w:val="24"/>
        </w:rPr>
        <w:instrText xml:space="preserve"> SEQ Tabela \* ARABIC </w:instrText>
      </w:r>
      <w:r w:rsidRPr="002F399F">
        <w:rPr>
          <w:rFonts w:ascii="Arial" w:hAnsi="Arial" w:cs="Arial"/>
          <w:szCs w:val="24"/>
        </w:rPr>
        <w:fldChar w:fldCharType="separate"/>
      </w:r>
      <w:r>
        <w:rPr>
          <w:rFonts w:ascii="Arial" w:hAnsi="Arial" w:cs="Arial"/>
          <w:noProof/>
          <w:szCs w:val="24"/>
        </w:rPr>
        <w:t>1</w:t>
      </w:r>
      <w:r w:rsidRPr="002F399F">
        <w:rPr>
          <w:rFonts w:ascii="Arial" w:hAnsi="Arial" w:cs="Arial"/>
          <w:szCs w:val="24"/>
        </w:rPr>
        <w:fldChar w:fldCharType="end"/>
      </w:r>
      <w:r w:rsidRPr="002F399F">
        <w:rPr>
          <w:rFonts w:ascii="Arial" w:hAnsi="Arial" w:cs="Arial"/>
          <w:szCs w:val="24"/>
        </w:rPr>
        <w:t xml:space="preserve"> - Planilha de custos operacionais</w:t>
      </w:r>
    </w:p>
    <w:bookmarkEnd w:id="13"/>
    <w:bookmarkEnd w:id="14"/>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lastRenderedPageBreak/>
        <w:t xml:space="preserve">Analisando a Tabela 1, temos que os custos operacionais por mês de todo o sistema de esgotamento sanitário, inclusive as redes coletoras, interceptoras e elevatória encontram-se em torno de </w:t>
      </w:r>
      <w:r w:rsidRPr="00E46E61">
        <w:rPr>
          <w:szCs w:val="24"/>
        </w:rPr>
        <w:t>R$</w:t>
      </w:r>
      <w:r w:rsidR="009C696F" w:rsidRPr="00E46E61">
        <w:rPr>
          <w:szCs w:val="24"/>
        </w:rPr>
        <w:t>6.715,39</w:t>
      </w:r>
      <w:r w:rsidRPr="00E46E61">
        <w:rPr>
          <w:szCs w:val="24"/>
        </w:rPr>
        <w:t>/mês.</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 xml:space="preserve">Esta quantia enquadra-se financeiramente dentro das expectativas de despesas planejadas pelo órgão municipal para a operação do sistema de esgotos. </w:t>
      </w:r>
    </w:p>
    <w:p w:rsidR="00CD20EB" w:rsidRDefault="00CD20EB" w:rsidP="00E75BF8">
      <w:pPr>
        <w:pStyle w:val="TExto2"/>
        <w:numPr>
          <w:ilvl w:val="0"/>
          <w:numId w:val="0"/>
        </w:numPr>
        <w:spacing w:line="360" w:lineRule="auto"/>
        <w:rPr>
          <w:szCs w:val="24"/>
        </w:rPr>
      </w:pPr>
    </w:p>
    <w:p w:rsidR="00CD20EB" w:rsidRDefault="00CD20EB" w:rsidP="00E75BF8">
      <w:pPr>
        <w:pStyle w:val="TExto2"/>
        <w:numPr>
          <w:ilvl w:val="0"/>
          <w:numId w:val="0"/>
        </w:numPr>
        <w:spacing w:line="360" w:lineRule="auto"/>
        <w:rPr>
          <w:szCs w:val="24"/>
        </w:rPr>
      </w:pPr>
      <w:r>
        <w:rPr>
          <w:szCs w:val="24"/>
        </w:rPr>
        <w:t>Ressalta-se ainda, que as despesas dos 02 (dois) funcionários estarão inclusas na folha de pagamento mensal da Prefeitura. Dessa forma, o valor operacional mensal tende a se reduzir.</w:t>
      </w: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r>
        <w:rPr>
          <w:szCs w:val="24"/>
        </w:rPr>
        <w:t xml:space="preserve">  </w:t>
      </w: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Default="00CD20EB" w:rsidP="00E75BF8">
      <w:pPr>
        <w:pStyle w:val="TExto2"/>
        <w:numPr>
          <w:ilvl w:val="0"/>
          <w:numId w:val="0"/>
        </w:numPr>
        <w:spacing w:line="360" w:lineRule="auto"/>
        <w:ind w:left="357"/>
        <w:rPr>
          <w:szCs w:val="24"/>
        </w:rPr>
      </w:pPr>
    </w:p>
    <w:p w:rsidR="00CD20EB" w:rsidRPr="00EC59E7" w:rsidRDefault="00CD20EB" w:rsidP="00E75BF8">
      <w:pPr>
        <w:pStyle w:val="TExto2"/>
        <w:numPr>
          <w:ilvl w:val="0"/>
          <w:numId w:val="0"/>
        </w:numPr>
        <w:tabs>
          <w:tab w:val="num" w:pos="1637"/>
        </w:tabs>
        <w:spacing w:line="360" w:lineRule="auto"/>
        <w:rPr>
          <w:szCs w:val="24"/>
        </w:rPr>
      </w:pPr>
    </w:p>
    <w:p w:rsidR="00CD20EB" w:rsidRDefault="00CD20EB" w:rsidP="00CD20EB"/>
    <w:p w:rsidR="00CD20EB" w:rsidRDefault="00CD20EB" w:rsidP="00233E53">
      <w:pPr>
        <w:spacing w:before="0" w:after="0"/>
        <w:jc w:val="center"/>
        <w:rPr>
          <w:rFonts w:ascii="Arial" w:hAnsi="Arial" w:cs="Arial"/>
          <w:b/>
          <w:sz w:val="28"/>
          <w:szCs w:val="22"/>
        </w:rPr>
      </w:pPr>
    </w:p>
    <w:p w:rsidR="00CD20EB" w:rsidRDefault="00CD20EB" w:rsidP="00233E53">
      <w:pPr>
        <w:spacing w:before="0" w:after="0"/>
        <w:jc w:val="center"/>
        <w:rPr>
          <w:rFonts w:ascii="Arial" w:hAnsi="Arial" w:cs="Arial"/>
          <w:b/>
          <w:sz w:val="28"/>
          <w:szCs w:val="22"/>
        </w:rPr>
      </w:pPr>
    </w:p>
    <w:p w:rsidR="00CD20EB" w:rsidRDefault="00CD20EB" w:rsidP="00233E53">
      <w:pPr>
        <w:spacing w:before="0" w:after="0"/>
        <w:jc w:val="center"/>
        <w:rPr>
          <w:rFonts w:ascii="Arial" w:hAnsi="Arial" w:cs="Arial"/>
          <w:b/>
          <w:sz w:val="28"/>
          <w:szCs w:val="22"/>
        </w:rPr>
      </w:pPr>
    </w:p>
    <w:p w:rsidR="00CD20EB" w:rsidRPr="00CF32F2" w:rsidRDefault="00CD20EB" w:rsidP="00233E53">
      <w:pPr>
        <w:spacing w:before="0" w:after="0"/>
        <w:jc w:val="center"/>
        <w:rPr>
          <w:rFonts w:ascii="Arial" w:hAnsi="Arial" w:cs="Arial"/>
          <w:b/>
          <w:sz w:val="28"/>
          <w:szCs w:val="22"/>
        </w:rPr>
      </w:pPr>
    </w:p>
    <w:p w:rsidR="00233E53" w:rsidRDefault="00233E53" w:rsidP="00233E53">
      <w:pPr>
        <w:spacing w:before="0" w:after="0"/>
        <w:jc w:val="center"/>
        <w:rPr>
          <w:rFonts w:ascii="Arial" w:hAnsi="Arial" w:cs="Arial"/>
          <w:b/>
          <w:sz w:val="28"/>
          <w:szCs w:val="22"/>
        </w:rPr>
      </w:pPr>
    </w:p>
    <w:bookmarkEnd w:id="0"/>
    <w:bookmarkEnd w:id="1"/>
    <w:sectPr w:rsidR="00233E53" w:rsidSect="003E5D20">
      <w:headerReference w:type="even" r:id="rId10"/>
      <w:headerReference w:type="default" r:id="rId11"/>
      <w:footerReference w:type="even" r:id="rId12"/>
      <w:footerReference w:type="default" r:id="rId13"/>
      <w:headerReference w:type="first" r:id="rId14"/>
      <w:pgSz w:w="11907" w:h="16840" w:code="9"/>
      <w:pgMar w:top="1985" w:right="1701" w:bottom="1418" w:left="1701" w:header="720" w:footer="851"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C192A" w:rsidRDefault="003C192A">
      <w:r>
        <w:separator/>
      </w:r>
    </w:p>
  </w:endnote>
  <w:endnote w:type="continuationSeparator" w:id="0">
    <w:p w:rsidR="003C192A" w:rsidRDefault="003C19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G Times">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GE Inspira">
    <w:altName w:val="Calibri"/>
    <w:charset w:val="00"/>
    <w:family w:val="swiss"/>
    <w:pitch w:val="variable"/>
    <w:sig w:usb0="00000001"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92A" w:rsidRDefault="003C192A" w:rsidP="00984B0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3C192A" w:rsidRDefault="003C192A">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92A" w:rsidRDefault="003C192A" w:rsidP="004A2C32">
    <w:pPr>
      <w:pStyle w:val="Rodap"/>
      <w:framePr w:w="8926" w:wrap="around" w:vAnchor="text" w:hAnchor="page" w:x="1951" w:y="8"/>
      <w:rPr>
        <w:rStyle w:val="Nmerodepgina"/>
      </w:rPr>
    </w:pPr>
    <w:r>
      <w:rPr>
        <w:rStyle w:val="Nmerodepgina"/>
      </w:rPr>
      <w:fldChar w:fldCharType="begin"/>
    </w:r>
    <w:r>
      <w:rPr>
        <w:rStyle w:val="Nmerodepgina"/>
      </w:rPr>
      <w:instrText xml:space="preserve">PAGE  </w:instrText>
    </w:r>
    <w:r>
      <w:rPr>
        <w:rStyle w:val="Nmerodepgina"/>
      </w:rPr>
      <w:fldChar w:fldCharType="separate"/>
    </w:r>
    <w:r w:rsidR="00313BAE">
      <w:rPr>
        <w:rStyle w:val="Nmerodepgina"/>
        <w:noProof/>
      </w:rPr>
      <w:t>10</w:t>
    </w:r>
    <w:r>
      <w:rPr>
        <w:rStyle w:val="Nmerodepgina"/>
      </w:rPr>
      <w:fldChar w:fldCharType="end"/>
    </w:r>
  </w:p>
  <w:p w:rsidR="003C192A" w:rsidRDefault="003C192A" w:rsidP="003C7613">
    <w:pPr>
      <w:pStyle w:val="Rodap"/>
      <w:framePr w:w="8926" w:wrap="around" w:vAnchor="text" w:hAnchor="page" w:x="1951" w:y="8"/>
      <w:ind w:right="360"/>
      <w:rPr>
        <w:rStyle w:val="Nmerodepgina"/>
      </w:rPr>
    </w:pPr>
  </w:p>
  <w:p w:rsidR="003C192A" w:rsidRDefault="003C192A" w:rsidP="00782919">
    <w:pPr>
      <w:pStyle w:val="Rodap"/>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C192A" w:rsidRDefault="003C192A">
      <w:r>
        <w:separator/>
      </w:r>
    </w:p>
  </w:footnote>
  <w:footnote w:type="continuationSeparator" w:id="0">
    <w:p w:rsidR="003C192A" w:rsidRDefault="003C19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92A" w:rsidRDefault="00313BAE">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32158" o:spid="_x0000_s2123" type="#_x0000_t75" style="position:absolute;left:0;text-align:left;margin-left:0;margin-top:0;width:583.75pt;height:825.05pt;z-index:-251637248;mso-position-horizontal:center;mso-position-horizontal-relative:margin;mso-position-vertical:center;mso-position-vertical-relative:margin" o:allowincell="f">
          <v:imagedata r:id="rId1" o:title="Papel Timbrado digital Conepp rev 01"/>
          <w10:wrap anchorx="margin" anchory="margin"/>
        </v:shape>
      </w:pict>
    </w:r>
    <w:r w:rsidR="00E42713">
      <w:rPr>
        <w:noProof/>
      </w:rPr>
      <w:drawing>
        <wp:anchor distT="0" distB="0" distL="114300" distR="114300" simplePos="0" relativeHeight="251671040" behindDoc="1" locked="0" layoutInCell="0" allowOverlap="1">
          <wp:simplePos x="0" y="0"/>
          <wp:positionH relativeFrom="margin">
            <wp:align>center</wp:align>
          </wp:positionH>
          <wp:positionV relativeFrom="margin">
            <wp:align>center</wp:align>
          </wp:positionV>
          <wp:extent cx="7411085" cy="10483850"/>
          <wp:effectExtent l="0" t="0" r="0" b="0"/>
          <wp:wrapNone/>
          <wp:docPr id="57" name="Imagem 66" descr="FOLHA DE ROSTO A4_ultima vers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OLHA DE ROSTO A4_ultima versã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11085" cy="104838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92A" w:rsidRPr="003C4386" w:rsidRDefault="00313BAE" w:rsidP="003C4386">
    <w:pPr>
      <w:pStyle w:val="Cabealho"/>
      <w:rPr>
        <w:szCs w:val="40"/>
      </w:rPr>
    </w:pPr>
    <w:r>
      <w:rPr>
        <w:noProof/>
        <w:szCs w:val="4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32159" o:spid="_x0000_s2124" type="#_x0000_t75" style="position:absolute;left:0;text-align:left;margin-left:0;margin-top:0;width:583.75pt;height:825.05pt;z-index:-251657729;mso-position-horizontal:center;mso-position-horizontal-relative:margin;mso-position-vertical:center;mso-position-vertical-relative:margin" o:allowincell="f">
          <v:imagedata r:id="rId1" o:title="Papel Timbrado digital Conepp rev 01"/>
          <w10:wrap anchorx="margin" anchory="margin"/>
        </v:shape>
      </w:pict>
    </w:r>
    <w:r w:rsidR="003C192A">
      <w:rPr>
        <w:szCs w:val="4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192A" w:rsidRPr="00BA3D39" w:rsidRDefault="00313BAE" w:rsidP="00BA3D39">
    <w:pPr>
      <w:pStyle w:val="Cabealho"/>
      <w:jc w:val="center"/>
      <w:rPr>
        <w:rFonts w:ascii="Arial" w:hAnsi="Arial" w:cs="Arial"/>
        <w:b/>
        <w:sz w:val="32"/>
        <w:szCs w:val="32"/>
      </w:rPr>
    </w:pPr>
    <w:r>
      <w:rPr>
        <w:b/>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32157" o:spid="_x0000_s2122" type="#_x0000_t75" style="position:absolute;left:0;text-align:left;margin-left:0;margin-top:0;width:583.75pt;height:825.05pt;z-index:-251638272;mso-position-horizontal:center;mso-position-horizontal-relative:margin;mso-position-vertical:center;mso-position-vertical-relative:margin" o:allowincell="f">
          <v:imagedata r:id="rId1" o:title="Papel Timbrado digital Conepp rev 01"/>
          <w10:wrap anchorx="margin" anchory="margin"/>
        </v:shape>
      </w:pict>
    </w:r>
    <w:r>
      <w:rPr>
        <w:b/>
        <w:noProof/>
        <w:sz w:val="32"/>
        <w:szCs w:val="32"/>
      </w:rPr>
      <w:pict>
        <v:shape id="WordPictureWatermark333404137" o:spid="_x0000_s2113" type="#_x0000_t75" style="position:absolute;left:0;text-align:left;margin-left:0;margin-top:0;width:583.55pt;height:825.5pt;z-index:-251646464;mso-position-horizontal:center;mso-position-horizontal-relative:margin;mso-position-vertical:center;mso-position-vertical-relative:margin" o:allowincell="f">
          <v:imagedata r:id="rId2" o:title="FOLHA DE ROSTO A4_ultima versão"/>
          <w10:wrap anchorx="margin" anchory="margin"/>
        </v:shape>
      </w:pict>
    </w:r>
    <w:r w:rsidR="003C192A">
      <w:rPr>
        <w:b/>
        <w:sz w:val="32"/>
        <w:szCs w:val="32"/>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Arial"/>
      <w:lvlText w:val="*"/>
      <w:lvlJc w:val="left"/>
    </w:lvl>
  </w:abstractNum>
  <w:abstractNum w:abstractNumId="1" w15:restartNumberingAfterBreak="0">
    <w:nsid w:val="02924159"/>
    <w:multiLevelType w:val="hybridMultilevel"/>
    <w:tmpl w:val="3B463E0C"/>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72E1745"/>
    <w:multiLevelType w:val="hybridMultilevel"/>
    <w:tmpl w:val="401834F8"/>
    <w:lvl w:ilvl="0" w:tplc="04160009">
      <w:start w:val="1"/>
      <w:numFmt w:val="bullet"/>
      <w:lvlText w:val=""/>
      <w:lvlJc w:val="left"/>
      <w:pPr>
        <w:ind w:left="1996" w:hanging="360"/>
      </w:pPr>
      <w:rPr>
        <w:rFonts w:ascii="Wingdings" w:hAnsi="Wingdings"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3" w15:restartNumberingAfterBreak="0">
    <w:nsid w:val="0A080190"/>
    <w:multiLevelType w:val="multilevel"/>
    <w:tmpl w:val="4EDA98F4"/>
    <w:lvl w:ilvl="0">
      <w:start w:val="1"/>
      <w:numFmt w:val="decimal"/>
      <w:pStyle w:val="TtulodoCaptulo"/>
      <w:lvlText w:val="%1 -"/>
      <w:lvlJc w:val="left"/>
      <w:pPr>
        <w:tabs>
          <w:tab w:val="num" w:pos="992"/>
        </w:tabs>
        <w:ind w:left="992" w:hanging="992"/>
      </w:pPr>
      <w:rPr>
        <w:rFonts w:ascii="Arial" w:hAnsi="Arial" w:hint="default"/>
        <w:b/>
        <w:i w:val="0"/>
        <w:sz w:val="20"/>
        <w:u w:val="none"/>
      </w:rPr>
    </w:lvl>
    <w:lvl w:ilvl="1">
      <w:start w:val="1"/>
      <w:numFmt w:val="decimal"/>
      <w:pStyle w:val="SeoPrimria"/>
      <w:lvlText w:val="%1.%2 -"/>
      <w:lvlJc w:val="left"/>
      <w:pPr>
        <w:tabs>
          <w:tab w:val="num" w:pos="992"/>
        </w:tabs>
        <w:ind w:left="992" w:hanging="992"/>
      </w:pPr>
      <w:rPr>
        <w:rFonts w:ascii="Arial" w:hAnsi="Arial" w:hint="default"/>
        <w:b/>
        <w:i w:val="0"/>
        <w:sz w:val="20"/>
        <w:u w:val="none"/>
      </w:rPr>
    </w:lvl>
    <w:lvl w:ilvl="2">
      <w:start w:val="1"/>
      <w:numFmt w:val="decimal"/>
      <w:pStyle w:val="SeoSecundria"/>
      <w:lvlText w:val="%1.%2.%3 -"/>
      <w:lvlJc w:val="left"/>
      <w:pPr>
        <w:tabs>
          <w:tab w:val="num" w:pos="992"/>
        </w:tabs>
        <w:ind w:left="992" w:hanging="992"/>
      </w:pPr>
      <w:rPr>
        <w:rFonts w:ascii="Arial" w:hAnsi="Arial" w:hint="default"/>
        <w:b/>
        <w:i w:val="0"/>
        <w:sz w:val="20"/>
        <w:u w:val="none"/>
      </w:rPr>
    </w:lvl>
    <w:lvl w:ilvl="3">
      <w:start w:val="1"/>
      <w:numFmt w:val="decimal"/>
      <w:pStyle w:val="SeoTerciria"/>
      <w:lvlText w:val="%1.%2.%3.%4. -"/>
      <w:lvlJc w:val="left"/>
      <w:pPr>
        <w:tabs>
          <w:tab w:val="num" w:pos="992"/>
        </w:tabs>
        <w:ind w:left="992" w:hanging="992"/>
      </w:pPr>
      <w:rPr>
        <w:rFonts w:ascii="Arial" w:hAnsi="Arial" w:hint="default"/>
        <w:b/>
        <w:i w:val="0"/>
        <w:sz w:val="20"/>
        <w:u w:val="none"/>
      </w:rPr>
    </w:lvl>
    <w:lvl w:ilvl="4">
      <w:start w:val="1"/>
      <w:numFmt w:val="decimal"/>
      <w:pStyle w:val="SeoQuaternria"/>
      <w:lvlText w:val="%1.%2.%3.%4.%5 -"/>
      <w:lvlJc w:val="left"/>
      <w:pPr>
        <w:tabs>
          <w:tab w:val="num" w:pos="1440"/>
        </w:tabs>
        <w:ind w:left="992" w:hanging="992"/>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FE319A5"/>
    <w:multiLevelType w:val="singleLevel"/>
    <w:tmpl w:val="8982A700"/>
    <w:lvl w:ilvl="0">
      <w:start w:val="1"/>
      <w:numFmt w:val="bullet"/>
      <w:lvlText w:val=""/>
      <w:lvlJc w:val="left"/>
      <w:pPr>
        <w:tabs>
          <w:tab w:val="num" w:pos="709"/>
        </w:tabs>
        <w:ind w:left="709" w:hanging="425"/>
      </w:pPr>
      <w:rPr>
        <w:rFonts w:ascii="Wingdings" w:hAnsi="Wingdings" w:hint="default"/>
        <w:sz w:val="16"/>
      </w:rPr>
    </w:lvl>
  </w:abstractNum>
  <w:abstractNum w:abstractNumId="5" w15:restartNumberingAfterBreak="0">
    <w:nsid w:val="15922624"/>
    <w:multiLevelType w:val="hybridMultilevel"/>
    <w:tmpl w:val="4B44057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480922"/>
    <w:multiLevelType w:val="hybridMultilevel"/>
    <w:tmpl w:val="2B7A31BE"/>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C8146EA"/>
    <w:multiLevelType w:val="hybridMultilevel"/>
    <w:tmpl w:val="807CB2E8"/>
    <w:lvl w:ilvl="0" w:tplc="FFFFFFFF">
      <w:start w:val="1"/>
      <w:numFmt w:val="bullet"/>
      <w:lvlText w:val=""/>
      <w:lvlJc w:val="left"/>
      <w:pPr>
        <w:ind w:left="720" w:hanging="360"/>
      </w:pPr>
      <w:rPr>
        <w:rFonts w:ascii="Symbol" w:hAnsi="Symbol" w:hint="default"/>
        <w:sz w:val="1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E101241"/>
    <w:multiLevelType w:val="hybridMultilevel"/>
    <w:tmpl w:val="1972A2D6"/>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11C6658"/>
    <w:multiLevelType w:val="singleLevel"/>
    <w:tmpl w:val="3FEE22FE"/>
    <w:lvl w:ilvl="0">
      <w:start w:val="1"/>
      <w:numFmt w:val="bullet"/>
      <w:lvlText w:val=""/>
      <w:lvlJc w:val="left"/>
      <w:pPr>
        <w:tabs>
          <w:tab w:val="num" w:pos="360"/>
        </w:tabs>
        <w:ind w:left="284" w:hanging="284"/>
      </w:pPr>
      <w:rPr>
        <w:rFonts w:ascii="Symbol" w:hAnsi="Symbol" w:hint="default"/>
        <w:sz w:val="10"/>
      </w:rPr>
    </w:lvl>
  </w:abstractNum>
  <w:abstractNum w:abstractNumId="10" w15:restartNumberingAfterBreak="0">
    <w:nsid w:val="262E5D33"/>
    <w:multiLevelType w:val="hybridMultilevel"/>
    <w:tmpl w:val="04FC9932"/>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6634EFE"/>
    <w:multiLevelType w:val="multilevel"/>
    <w:tmpl w:val="C8307C42"/>
    <w:lvl w:ilvl="0">
      <w:start w:val="1"/>
      <w:numFmt w:val="none"/>
      <w:pStyle w:val="TpicoseItens"/>
      <w:lvlText w:val="%1–"/>
      <w:lvlJc w:val="left"/>
      <w:pPr>
        <w:tabs>
          <w:tab w:val="num" w:pos="360"/>
        </w:tabs>
        <w:ind w:left="284" w:hanging="284"/>
      </w:pPr>
      <w:rPr>
        <w:rFonts w:hint="default"/>
      </w:rPr>
    </w:lvl>
    <w:lvl w:ilvl="1">
      <w:start w:val="1"/>
      <w:numFmt w:val="none"/>
      <w:lvlText w:val="."/>
      <w:lvlJc w:val="left"/>
      <w:pPr>
        <w:tabs>
          <w:tab w:val="num" w:pos="644"/>
        </w:tabs>
        <w:ind w:left="567" w:hanging="283"/>
      </w:pPr>
      <w:rPr>
        <w:b/>
        <w:i w:val="0"/>
        <w:sz w:val="24"/>
      </w:rPr>
    </w:lvl>
    <w:lvl w:ilvl="2">
      <w:start w:val="1"/>
      <w:numFmt w:val="none"/>
      <w:lvlText w:val=".."/>
      <w:lvlJc w:val="left"/>
      <w:pPr>
        <w:tabs>
          <w:tab w:val="num" w:pos="927"/>
        </w:tabs>
        <w:ind w:left="851" w:hanging="284"/>
      </w:pPr>
      <w:rPr>
        <w:rFonts w:ascii="Times New Roman" w:hAnsi="Times New Roman" w:hint="default"/>
        <w:b/>
        <w:i w:val="0"/>
        <w:sz w:val="24"/>
      </w:rPr>
    </w:lvl>
    <w:lvl w:ilvl="3">
      <w:start w:val="1"/>
      <w:numFmt w:val="none"/>
      <w:lvlText w:val="..."/>
      <w:lvlJc w:val="left"/>
      <w:pPr>
        <w:tabs>
          <w:tab w:val="num" w:pos="1211"/>
        </w:tabs>
        <w:ind w:left="1134" w:hanging="283"/>
      </w:pPr>
      <w:rPr>
        <w:rFonts w:ascii="Times New Roman" w:hAnsi="Times New Roman" w:hint="default"/>
        <w:b/>
        <w:i w:val="0"/>
        <w:sz w:val="24"/>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2E3605DB"/>
    <w:multiLevelType w:val="multilevel"/>
    <w:tmpl w:val="0D6C5CB4"/>
    <w:lvl w:ilvl="0">
      <w:start w:val="1"/>
      <w:numFmt w:val="lowerLetter"/>
      <w:pStyle w:val="TpicoseItensa-"/>
      <w:lvlText w:val="%1)"/>
      <w:lvlJc w:val="left"/>
      <w:pPr>
        <w:tabs>
          <w:tab w:val="num" w:pos="360"/>
        </w:tabs>
        <w:ind w:left="284" w:hanging="284"/>
      </w:pPr>
      <w:rPr>
        <w:rFonts w:hint="default"/>
      </w:rPr>
    </w:lvl>
    <w:lvl w:ilvl="1">
      <w:start w:val="1"/>
      <w:numFmt w:val="bullet"/>
      <w:lvlText w:val=""/>
      <w:lvlJc w:val="left"/>
      <w:pPr>
        <w:tabs>
          <w:tab w:val="num" w:pos="644"/>
        </w:tabs>
        <w:ind w:left="567" w:hanging="283"/>
      </w:pPr>
      <w:rPr>
        <w:rFonts w:ascii="Symbol" w:hAnsi="Symbol" w:hint="default"/>
      </w:rPr>
    </w:lvl>
    <w:lvl w:ilvl="2">
      <w:start w:val="1"/>
      <w:numFmt w:val="none"/>
      <w:lvlText w:val="."/>
      <w:lvlJc w:val="left"/>
      <w:pPr>
        <w:tabs>
          <w:tab w:val="num" w:pos="927"/>
        </w:tabs>
        <w:ind w:left="851" w:hanging="284"/>
      </w:pPr>
      <w:rPr>
        <w:rFonts w:ascii="Times New Roman" w:hAnsi="Times New Roman" w:hint="default"/>
        <w:b/>
        <w:i w:val="0"/>
        <w:sz w:val="24"/>
      </w:rPr>
    </w:lvl>
    <w:lvl w:ilvl="3">
      <w:start w:val="1"/>
      <w:numFmt w:val="none"/>
      <w:lvlText w:val=".."/>
      <w:lvlJc w:val="left"/>
      <w:pPr>
        <w:tabs>
          <w:tab w:val="num" w:pos="1211"/>
        </w:tabs>
        <w:ind w:left="1134" w:hanging="283"/>
      </w:pPr>
      <w:rPr>
        <w:rFonts w:ascii="Times New Roman" w:hAnsi="Times New Roman" w:hint="default"/>
        <w:b/>
        <w:i w:val="0"/>
        <w:sz w:val="24"/>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358444DD"/>
    <w:multiLevelType w:val="hybridMultilevel"/>
    <w:tmpl w:val="28349FB4"/>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6004FF6"/>
    <w:multiLevelType w:val="multilevel"/>
    <w:tmpl w:val="88DAAB1E"/>
    <w:lvl w:ilvl="0">
      <w:start w:val="1"/>
      <w:numFmt w:val="lowerLetter"/>
      <w:pStyle w:val="RelatrioTtulo2"/>
      <w:lvlText w:val="%1."/>
      <w:lvlJc w:val="left"/>
      <w:pPr>
        <w:tabs>
          <w:tab w:val="num" w:pos="1429"/>
        </w:tabs>
        <w:ind w:left="1429" w:hanging="360"/>
      </w:pPr>
      <w:rPr>
        <w:rFonts w:ascii="Arial" w:hAnsi="Arial" w:hint="default"/>
        <w:sz w:val="24"/>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3CEB4B7C"/>
    <w:multiLevelType w:val="hybridMultilevel"/>
    <w:tmpl w:val="1C2C3484"/>
    <w:lvl w:ilvl="0" w:tplc="FFFFFFFF">
      <w:start w:val="1"/>
      <w:numFmt w:val="bullet"/>
      <w:lvlText w:val=""/>
      <w:lvlJc w:val="left"/>
      <w:pPr>
        <w:tabs>
          <w:tab w:val="num" w:pos="360"/>
        </w:tabs>
        <w:ind w:left="284" w:hanging="284"/>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D26125B"/>
    <w:multiLevelType w:val="hybridMultilevel"/>
    <w:tmpl w:val="98BE40D2"/>
    <w:lvl w:ilvl="0" w:tplc="FFFFFFFF">
      <w:start w:val="1"/>
      <w:numFmt w:val="bullet"/>
      <w:lvlText w:val=""/>
      <w:lvlJc w:val="left"/>
      <w:pPr>
        <w:tabs>
          <w:tab w:val="num" w:pos="1559"/>
        </w:tabs>
        <w:ind w:left="1559" w:hanging="425"/>
      </w:pPr>
      <w:rPr>
        <w:rFonts w:ascii="Symbol" w:hAnsi="Symbol" w:hint="default"/>
        <w:sz w:val="14"/>
      </w:rPr>
    </w:lvl>
    <w:lvl w:ilvl="1" w:tplc="04160001">
      <w:start w:val="1"/>
      <w:numFmt w:val="bullet"/>
      <w:lvlText w:val=""/>
      <w:lvlJc w:val="left"/>
      <w:pPr>
        <w:tabs>
          <w:tab w:val="num" w:pos="1440"/>
        </w:tabs>
        <w:ind w:left="1440" w:hanging="360"/>
      </w:pPr>
      <w:rPr>
        <w:rFonts w:ascii="Symbol" w:hAnsi="Symbol" w:hint="default"/>
        <w:sz w:val="14"/>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DD26F82"/>
    <w:multiLevelType w:val="hybridMultilevel"/>
    <w:tmpl w:val="11A06328"/>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4042552E"/>
    <w:multiLevelType w:val="hybridMultilevel"/>
    <w:tmpl w:val="20F6F1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0EB4895"/>
    <w:multiLevelType w:val="hybridMultilevel"/>
    <w:tmpl w:val="8E3C1CC6"/>
    <w:lvl w:ilvl="0" w:tplc="04160009">
      <w:start w:val="1"/>
      <w:numFmt w:val="bullet"/>
      <w:lvlText w:val=""/>
      <w:lvlJc w:val="left"/>
      <w:pPr>
        <w:ind w:left="1080" w:hanging="360"/>
      </w:pPr>
      <w:rPr>
        <w:rFonts w:ascii="Wingdings" w:hAnsi="Wingdings"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0" w15:restartNumberingAfterBreak="0">
    <w:nsid w:val="47EC5FCD"/>
    <w:multiLevelType w:val="hybridMultilevel"/>
    <w:tmpl w:val="5AF86A3A"/>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81A572F"/>
    <w:multiLevelType w:val="multilevel"/>
    <w:tmpl w:val="D2382EB2"/>
    <w:lvl w:ilvl="0">
      <w:start w:val="1"/>
      <w:numFmt w:val="decimal"/>
      <w:lvlText w:val="%1.0"/>
      <w:lvlJc w:val="left"/>
      <w:pPr>
        <w:ind w:left="405" w:hanging="405"/>
      </w:pPr>
      <w:rPr>
        <w:rFonts w:hint="default"/>
      </w:rPr>
    </w:lvl>
    <w:lvl w:ilvl="1">
      <w:start w:val="1"/>
      <w:numFmt w:val="decimal"/>
      <w:lvlText w:val="%1.%2"/>
      <w:lvlJc w:val="left"/>
      <w:pPr>
        <w:ind w:left="1113" w:hanging="40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50674688"/>
    <w:multiLevelType w:val="hybridMultilevel"/>
    <w:tmpl w:val="13225AB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5A0E210E"/>
    <w:multiLevelType w:val="singleLevel"/>
    <w:tmpl w:val="93B4026A"/>
    <w:lvl w:ilvl="0">
      <w:start w:val="1"/>
      <w:numFmt w:val="bullet"/>
      <w:pStyle w:val="CorpoTxtIt2"/>
      <w:lvlText w:val=""/>
      <w:lvlJc w:val="left"/>
      <w:pPr>
        <w:tabs>
          <w:tab w:val="num" w:pos="360"/>
        </w:tabs>
        <w:ind w:left="360" w:hanging="360"/>
      </w:pPr>
      <w:rPr>
        <w:rFonts w:ascii="Wingdings" w:hAnsi="Wingdings" w:hint="default"/>
        <w:sz w:val="24"/>
      </w:rPr>
    </w:lvl>
  </w:abstractNum>
  <w:abstractNum w:abstractNumId="24" w15:restartNumberingAfterBreak="0">
    <w:nsid w:val="5BEC45D2"/>
    <w:multiLevelType w:val="singleLevel"/>
    <w:tmpl w:val="A2A41E82"/>
    <w:lvl w:ilvl="0">
      <w:start w:val="1"/>
      <w:numFmt w:val="bullet"/>
      <w:pStyle w:val="TExto2"/>
      <w:lvlText w:val="-"/>
      <w:lvlJc w:val="left"/>
      <w:pPr>
        <w:tabs>
          <w:tab w:val="num" w:pos="360"/>
        </w:tabs>
        <w:ind w:left="360" w:hanging="360"/>
      </w:pPr>
      <w:rPr>
        <w:rFonts w:ascii="Times New Roman" w:hAnsi="Times New Roman" w:hint="default"/>
      </w:rPr>
    </w:lvl>
  </w:abstractNum>
  <w:abstractNum w:abstractNumId="25" w15:restartNumberingAfterBreak="0">
    <w:nsid w:val="5E4952B4"/>
    <w:multiLevelType w:val="hybridMultilevel"/>
    <w:tmpl w:val="36E679BE"/>
    <w:lvl w:ilvl="0" w:tplc="FFFFFFFF">
      <w:start w:val="1"/>
      <w:numFmt w:val="bullet"/>
      <w:lvlText w:val=""/>
      <w:lvlJc w:val="left"/>
      <w:pPr>
        <w:tabs>
          <w:tab w:val="num" w:pos="360"/>
        </w:tabs>
        <w:ind w:left="284" w:hanging="284"/>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0956EC3"/>
    <w:multiLevelType w:val="hybridMultilevel"/>
    <w:tmpl w:val="551800EC"/>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0AF69CE"/>
    <w:multiLevelType w:val="hybridMultilevel"/>
    <w:tmpl w:val="9D0439FC"/>
    <w:lvl w:ilvl="0" w:tplc="04160013">
      <w:start w:val="1"/>
      <w:numFmt w:val="upperRoman"/>
      <w:lvlText w:val="%1."/>
      <w:lvlJc w:val="right"/>
      <w:pPr>
        <w:ind w:left="780" w:hanging="360"/>
      </w:pPr>
    </w:lvl>
    <w:lvl w:ilvl="1" w:tplc="04160019" w:tentative="1">
      <w:start w:val="1"/>
      <w:numFmt w:val="lowerLetter"/>
      <w:lvlText w:val="%2."/>
      <w:lvlJc w:val="left"/>
      <w:pPr>
        <w:ind w:left="1500" w:hanging="360"/>
      </w:pPr>
    </w:lvl>
    <w:lvl w:ilvl="2" w:tplc="0416001B" w:tentative="1">
      <w:start w:val="1"/>
      <w:numFmt w:val="lowerRoman"/>
      <w:lvlText w:val="%3."/>
      <w:lvlJc w:val="right"/>
      <w:pPr>
        <w:ind w:left="2220" w:hanging="180"/>
      </w:pPr>
    </w:lvl>
    <w:lvl w:ilvl="3" w:tplc="0416000F" w:tentative="1">
      <w:start w:val="1"/>
      <w:numFmt w:val="decimal"/>
      <w:lvlText w:val="%4."/>
      <w:lvlJc w:val="left"/>
      <w:pPr>
        <w:ind w:left="2940" w:hanging="360"/>
      </w:pPr>
    </w:lvl>
    <w:lvl w:ilvl="4" w:tplc="04160019" w:tentative="1">
      <w:start w:val="1"/>
      <w:numFmt w:val="lowerLetter"/>
      <w:lvlText w:val="%5."/>
      <w:lvlJc w:val="left"/>
      <w:pPr>
        <w:ind w:left="3660" w:hanging="360"/>
      </w:pPr>
    </w:lvl>
    <w:lvl w:ilvl="5" w:tplc="0416001B" w:tentative="1">
      <w:start w:val="1"/>
      <w:numFmt w:val="lowerRoman"/>
      <w:lvlText w:val="%6."/>
      <w:lvlJc w:val="right"/>
      <w:pPr>
        <w:ind w:left="4380" w:hanging="180"/>
      </w:pPr>
    </w:lvl>
    <w:lvl w:ilvl="6" w:tplc="0416000F" w:tentative="1">
      <w:start w:val="1"/>
      <w:numFmt w:val="decimal"/>
      <w:lvlText w:val="%7."/>
      <w:lvlJc w:val="left"/>
      <w:pPr>
        <w:ind w:left="5100" w:hanging="360"/>
      </w:pPr>
    </w:lvl>
    <w:lvl w:ilvl="7" w:tplc="04160019" w:tentative="1">
      <w:start w:val="1"/>
      <w:numFmt w:val="lowerLetter"/>
      <w:lvlText w:val="%8."/>
      <w:lvlJc w:val="left"/>
      <w:pPr>
        <w:ind w:left="5820" w:hanging="360"/>
      </w:pPr>
    </w:lvl>
    <w:lvl w:ilvl="8" w:tplc="0416001B" w:tentative="1">
      <w:start w:val="1"/>
      <w:numFmt w:val="lowerRoman"/>
      <w:lvlText w:val="%9."/>
      <w:lvlJc w:val="right"/>
      <w:pPr>
        <w:ind w:left="6540" w:hanging="180"/>
      </w:pPr>
    </w:lvl>
  </w:abstractNum>
  <w:abstractNum w:abstractNumId="28" w15:restartNumberingAfterBreak="0">
    <w:nsid w:val="653873C8"/>
    <w:multiLevelType w:val="hybridMultilevel"/>
    <w:tmpl w:val="38FC9560"/>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64F446C"/>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75738B0"/>
    <w:multiLevelType w:val="singleLevel"/>
    <w:tmpl w:val="3FEE22FE"/>
    <w:lvl w:ilvl="0">
      <w:start w:val="1"/>
      <w:numFmt w:val="bullet"/>
      <w:lvlText w:val=""/>
      <w:lvlJc w:val="left"/>
      <w:pPr>
        <w:tabs>
          <w:tab w:val="num" w:pos="360"/>
        </w:tabs>
        <w:ind w:left="284" w:hanging="284"/>
      </w:pPr>
      <w:rPr>
        <w:rFonts w:ascii="Symbol" w:hAnsi="Symbol" w:hint="default"/>
        <w:sz w:val="10"/>
      </w:rPr>
    </w:lvl>
  </w:abstractNum>
  <w:abstractNum w:abstractNumId="31" w15:restartNumberingAfterBreak="0">
    <w:nsid w:val="6BC07531"/>
    <w:multiLevelType w:val="hybridMultilevel"/>
    <w:tmpl w:val="2AA0CAA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CE9792C"/>
    <w:multiLevelType w:val="hybridMultilevel"/>
    <w:tmpl w:val="DDFA65FA"/>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E1C6CA1"/>
    <w:multiLevelType w:val="hybridMultilevel"/>
    <w:tmpl w:val="6A187118"/>
    <w:lvl w:ilvl="0" w:tplc="FFFFFFFF">
      <w:start w:val="1"/>
      <w:numFmt w:val="bullet"/>
      <w:lvlText w:val=""/>
      <w:lvlJc w:val="left"/>
      <w:pPr>
        <w:tabs>
          <w:tab w:val="num" w:pos="360"/>
        </w:tabs>
        <w:ind w:left="284" w:hanging="284"/>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283EAA"/>
    <w:multiLevelType w:val="hybridMultilevel"/>
    <w:tmpl w:val="676644D0"/>
    <w:lvl w:ilvl="0" w:tplc="FFFFFFFF">
      <w:start w:val="1"/>
      <w:numFmt w:val="bullet"/>
      <w:pStyle w:val="Normal3"/>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360"/>
        </w:tabs>
        <w:ind w:left="360" w:hanging="360"/>
      </w:pPr>
      <w:rPr>
        <w:rFonts w:ascii="Courier New" w:hAnsi="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35" w15:restartNumberingAfterBreak="0">
    <w:nsid w:val="7671112E"/>
    <w:multiLevelType w:val="hybridMultilevel"/>
    <w:tmpl w:val="00062F5A"/>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96C016B"/>
    <w:multiLevelType w:val="hybridMultilevel"/>
    <w:tmpl w:val="3E709C88"/>
    <w:lvl w:ilvl="0" w:tplc="FFFFFFFF">
      <w:start w:val="1"/>
      <w:numFmt w:val="bullet"/>
      <w:lvlText w:val=""/>
      <w:lvlJc w:val="left"/>
      <w:pPr>
        <w:ind w:left="1080" w:hanging="360"/>
      </w:pPr>
      <w:rPr>
        <w:rFonts w:ascii="Symbol" w:hAnsi="Symbol" w:hint="default"/>
        <w:sz w:val="14"/>
      </w:rPr>
    </w:lvl>
    <w:lvl w:ilvl="1" w:tplc="FFFFFFFF">
      <w:start w:val="1"/>
      <w:numFmt w:val="bullet"/>
      <w:lvlText w:val=""/>
      <w:lvlJc w:val="left"/>
      <w:pPr>
        <w:ind w:left="1800" w:hanging="360"/>
      </w:pPr>
      <w:rPr>
        <w:rFonts w:ascii="Symbol" w:hAnsi="Symbol" w:hint="default"/>
        <w:sz w:val="14"/>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7" w15:restartNumberingAfterBreak="0">
    <w:nsid w:val="7AE3301C"/>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7CE82CD8"/>
    <w:multiLevelType w:val="hybridMultilevel"/>
    <w:tmpl w:val="0EE824A4"/>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7E0E3790"/>
    <w:multiLevelType w:val="hybridMultilevel"/>
    <w:tmpl w:val="B3788B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0"/>
    <w:lvlOverride w:ilvl="0">
      <w:lvl w:ilvl="0">
        <w:numFmt w:val="bullet"/>
        <w:pStyle w:val="Arial"/>
        <w:lvlText w:val=""/>
        <w:legacy w:legacy="1" w:legacySpace="0" w:legacyIndent="360"/>
        <w:lvlJc w:val="left"/>
        <w:rPr>
          <w:rFonts w:ascii="Symbol" w:hAnsi="Symbol" w:hint="default"/>
        </w:rPr>
      </w:lvl>
    </w:lvlOverride>
  </w:num>
  <w:num w:numId="2">
    <w:abstractNumId w:val="14"/>
  </w:num>
  <w:num w:numId="3">
    <w:abstractNumId w:val="34"/>
  </w:num>
  <w:num w:numId="4">
    <w:abstractNumId w:val="23"/>
  </w:num>
  <w:num w:numId="5">
    <w:abstractNumId w:val="11"/>
  </w:num>
  <w:num w:numId="6">
    <w:abstractNumId w:val="12"/>
  </w:num>
  <w:num w:numId="7">
    <w:abstractNumId w:val="3"/>
  </w:num>
  <w:num w:numId="8">
    <w:abstractNumId w:val="21"/>
  </w:num>
  <w:num w:numId="9">
    <w:abstractNumId w:val="2"/>
  </w:num>
  <w:num w:numId="10">
    <w:abstractNumId w:val="24"/>
  </w:num>
  <w:num w:numId="11">
    <w:abstractNumId w:val="36"/>
  </w:num>
  <w:num w:numId="12">
    <w:abstractNumId w:val="7"/>
  </w:num>
  <w:num w:numId="13">
    <w:abstractNumId w:val="20"/>
  </w:num>
  <w:num w:numId="14">
    <w:abstractNumId w:val="31"/>
  </w:num>
  <w:num w:numId="15">
    <w:abstractNumId w:val="28"/>
  </w:num>
  <w:num w:numId="16">
    <w:abstractNumId w:val="8"/>
  </w:num>
  <w:num w:numId="17">
    <w:abstractNumId w:val="10"/>
  </w:num>
  <w:num w:numId="18">
    <w:abstractNumId w:val="6"/>
  </w:num>
  <w:num w:numId="19">
    <w:abstractNumId w:val="19"/>
  </w:num>
  <w:num w:numId="20">
    <w:abstractNumId w:val="32"/>
  </w:num>
  <w:num w:numId="21">
    <w:abstractNumId w:val="17"/>
  </w:num>
  <w:num w:numId="22">
    <w:abstractNumId w:val="35"/>
  </w:num>
  <w:num w:numId="23">
    <w:abstractNumId w:val="1"/>
  </w:num>
  <w:num w:numId="24">
    <w:abstractNumId w:val="26"/>
  </w:num>
  <w:num w:numId="25">
    <w:abstractNumId w:val="22"/>
  </w:num>
  <w:num w:numId="26">
    <w:abstractNumId w:val="13"/>
  </w:num>
  <w:num w:numId="27">
    <w:abstractNumId w:val="38"/>
  </w:num>
  <w:num w:numId="28">
    <w:abstractNumId w:val="18"/>
  </w:num>
  <w:num w:numId="29">
    <w:abstractNumId w:val="0"/>
    <w:lvlOverride w:ilvl="0">
      <w:lvl w:ilvl="0">
        <w:start w:val="1"/>
        <w:numFmt w:val="bullet"/>
        <w:pStyle w:val="Arial"/>
        <w:lvlText w:val=""/>
        <w:legacy w:legacy="1" w:legacySpace="0" w:legacyIndent="360"/>
        <w:lvlJc w:val="left"/>
        <w:pPr>
          <w:ind w:left="1069" w:hanging="360"/>
        </w:pPr>
        <w:rPr>
          <w:rFonts w:ascii="Wingdings" w:hAnsi="Wingdings" w:hint="default"/>
          <w:sz w:val="10"/>
        </w:rPr>
      </w:lvl>
    </w:lvlOverride>
  </w:num>
  <w:num w:numId="30">
    <w:abstractNumId w:val="25"/>
  </w:num>
  <w:num w:numId="31">
    <w:abstractNumId w:val="33"/>
  </w:num>
  <w:num w:numId="32">
    <w:abstractNumId w:val="0"/>
    <w:lvlOverride w:ilvl="0">
      <w:lvl w:ilvl="0">
        <w:start w:val="1"/>
        <w:numFmt w:val="bullet"/>
        <w:pStyle w:val="Arial"/>
        <w:lvlText w:val=""/>
        <w:legacy w:legacy="1" w:legacySpace="0" w:legacyIndent="283"/>
        <w:lvlJc w:val="left"/>
        <w:pPr>
          <w:ind w:left="283" w:hanging="283"/>
        </w:pPr>
        <w:rPr>
          <w:rFonts w:ascii="Symbol" w:hAnsi="Symbol" w:hint="default"/>
        </w:rPr>
      </w:lvl>
    </w:lvlOverride>
  </w:num>
  <w:num w:numId="33">
    <w:abstractNumId w:val="15"/>
  </w:num>
  <w:num w:numId="34">
    <w:abstractNumId w:val="0"/>
    <w:lvlOverride w:ilvl="0">
      <w:lvl w:ilvl="0">
        <w:start w:val="1"/>
        <w:numFmt w:val="bullet"/>
        <w:pStyle w:val="Arial"/>
        <w:lvlText w:val=""/>
        <w:legacy w:legacy="1" w:legacySpace="0" w:legacyIndent="283"/>
        <w:lvlJc w:val="left"/>
        <w:pPr>
          <w:ind w:left="283" w:hanging="283"/>
        </w:pPr>
        <w:rPr>
          <w:rFonts w:ascii="Symbol" w:hAnsi="Symbol" w:hint="default"/>
        </w:rPr>
      </w:lvl>
    </w:lvlOverride>
  </w:num>
  <w:num w:numId="35">
    <w:abstractNumId w:val="5"/>
  </w:num>
  <w:num w:numId="36">
    <w:abstractNumId w:val="9"/>
  </w:num>
  <w:num w:numId="37">
    <w:abstractNumId w:val="30"/>
  </w:num>
  <w:num w:numId="38">
    <w:abstractNumId w:val="27"/>
  </w:num>
  <w:num w:numId="39">
    <w:abstractNumId w:val="4"/>
  </w:num>
  <w:num w:numId="40">
    <w:abstractNumId w:val="16"/>
  </w:num>
  <w:num w:numId="41">
    <w:abstractNumId w:val="29"/>
  </w:num>
  <w:num w:numId="42">
    <w:abstractNumId w:val="37"/>
  </w:num>
  <w:num w:numId="43">
    <w:abstractNumId w:val="3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125"/>
    <o:shapelayout v:ext="edit">
      <o:idmap v:ext="edit" data="2"/>
    </o:shapelayout>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0EF"/>
    <w:rsid w:val="00002C60"/>
    <w:rsid w:val="00003C84"/>
    <w:rsid w:val="0000490D"/>
    <w:rsid w:val="00005E65"/>
    <w:rsid w:val="00007C57"/>
    <w:rsid w:val="0001043C"/>
    <w:rsid w:val="00011D7F"/>
    <w:rsid w:val="00012047"/>
    <w:rsid w:val="000129A8"/>
    <w:rsid w:val="00015895"/>
    <w:rsid w:val="000206F8"/>
    <w:rsid w:val="000229B9"/>
    <w:rsid w:val="000229FF"/>
    <w:rsid w:val="000236C7"/>
    <w:rsid w:val="000258BF"/>
    <w:rsid w:val="0002780E"/>
    <w:rsid w:val="00027EA6"/>
    <w:rsid w:val="000311C3"/>
    <w:rsid w:val="00032F98"/>
    <w:rsid w:val="00034798"/>
    <w:rsid w:val="00037270"/>
    <w:rsid w:val="00037717"/>
    <w:rsid w:val="00041742"/>
    <w:rsid w:val="00041BBF"/>
    <w:rsid w:val="00042CC9"/>
    <w:rsid w:val="00042EBB"/>
    <w:rsid w:val="000457D7"/>
    <w:rsid w:val="00045A12"/>
    <w:rsid w:val="000473E6"/>
    <w:rsid w:val="00047A8B"/>
    <w:rsid w:val="0005134D"/>
    <w:rsid w:val="00051611"/>
    <w:rsid w:val="00054042"/>
    <w:rsid w:val="00055A59"/>
    <w:rsid w:val="00055B27"/>
    <w:rsid w:val="000605F2"/>
    <w:rsid w:val="00061657"/>
    <w:rsid w:val="00062C81"/>
    <w:rsid w:val="00063BD3"/>
    <w:rsid w:val="00064212"/>
    <w:rsid w:val="00065515"/>
    <w:rsid w:val="0006754C"/>
    <w:rsid w:val="00067C3E"/>
    <w:rsid w:val="00067DAF"/>
    <w:rsid w:val="0007002B"/>
    <w:rsid w:val="00070CE9"/>
    <w:rsid w:val="00071E53"/>
    <w:rsid w:val="00073981"/>
    <w:rsid w:val="00074488"/>
    <w:rsid w:val="00076DEB"/>
    <w:rsid w:val="000778F0"/>
    <w:rsid w:val="00077C5D"/>
    <w:rsid w:val="000800FB"/>
    <w:rsid w:val="00080E0A"/>
    <w:rsid w:val="00081FB9"/>
    <w:rsid w:val="0008298F"/>
    <w:rsid w:val="0008403C"/>
    <w:rsid w:val="00084DD8"/>
    <w:rsid w:val="000870FC"/>
    <w:rsid w:val="00087558"/>
    <w:rsid w:val="000916DB"/>
    <w:rsid w:val="00092474"/>
    <w:rsid w:val="00092705"/>
    <w:rsid w:val="00093E78"/>
    <w:rsid w:val="00094404"/>
    <w:rsid w:val="00094793"/>
    <w:rsid w:val="00095532"/>
    <w:rsid w:val="000961C7"/>
    <w:rsid w:val="000962D1"/>
    <w:rsid w:val="00096C2E"/>
    <w:rsid w:val="000976D1"/>
    <w:rsid w:val="00097EE1"/>
    <w:rsid w:val="000A0BCA"/>
    <w:rsid w:val="000A0FAB"/>
    <w:rsid w:val="000A1329"/>
    <w:rsid w:val="000A17DF"/>
    <w:rsid w:val="000A19F4"/>
    <w:rsid w:val="000A1D9C"/>
    <w:rsid w:val="000A32EF"/>
    <w:rsid w:val="000A4867"/>
    <w:rsid w:val="000A4D10"/>
    <w:rsid w:val="000A6FD1"/>
    <w:rsid w:val="000A7347"/>
    <w:rsid w:val="000B04BE"/>
    <w:rsid w:val="000B0A29"/>
    <w:rsid w:val="000B0CAA"/>
    <w:rsid w:val="000B1179"/>
    <w:rsid w:val="000B2CB6"/>
    <w:rsid w:val="000B37C2"/>
    <w:rsid w:val="000B3C93"/>
    <w:rsid w:val="000B4DF8"/>
    <w:rsid w:val="000B5E85"/>
    <w:rsid w:val="000B7429"/>
    <w:rsid w:val="000B7C6F"/>
    <w:rsid w:val="000C06DC"/>
    <w:rsid w:val="000C07B1"/>
    <w:rsid w:val="000C0CAF"/>
    <w:rsid w:val="000C14D5"/>
    <w:rsid w:val="000C1B3F"/>
    <w:rsid w:val="000C342C"/>
    <w:rsid w:val="000C3FC2"/>
    <w:rsid w:val="000C53AF"/>
    <w:rsid w:val="000C6B1B"/>
    <w:rsid w:val="000C73AB"/>
    <w:rsid w:val="000C782C"/>
    <w:rsid w:val="000D0765"/>
    <w:rsid w:val="000D2FC9"/>
    <w:rsid w:val="000D3893"/>
    <w:rsid w:val="000D5152"/>
    <w:rsid w:val="000E0707"/>
    <w:rsid w:val="000E11F9"/>
    <w:rsid w:val="000E125E"/>
    <w:rsid w:val="000E1E04"/>
    <w:rsid w:val="000E22AB"/>
    <w:rsid w:val="000E25FE"/>
    <w:rsid w:val="000E3737"/>
    <w:rsid w:val="000E53A8"/>
    <w:rsid w:val="000E56B5"/>
    <w:rsid w:val="000E5CBE"/>
    <w:rsid w:val="000E685B"/>
    <w:rsid w:val="000E7E7C"/>
    <w:rsid w:val="000F0013"/>
    <w:rsid w:val="000F079A"/>
    <w:rsid w:val="000F07EB"/>
    <w:rsid w:val="000F2615"/>
    <w:rsid w:val="000F2771"/>
    <w:rsid w:val="000F27B1"/>
    <w:rsid w:val="000F3625"/>
    <w:rsid w:val="000F4277"/>
    <w:rsid w:val="000F486F"/>
    <w:rsid w:val="000F48C0"/>
    <w:rsid w:val="000F4A01"/>
    <w:rsid w:val="000F5AE5"/>
    <w:rsid w:val="000F7D13"/>
    <w:rsid w:val="000F7E6F"/>
    <w:rsid w:val="001006CB"/>
    <w:rsid w:val="001018C4"/>
    <w:rsid w:val="00102ED1"/>
    <w:rsid w:val="00104670"/>
    <w:rsid w:val="00104A20"/>
    <w:rsid w:val="001057A0"/>
    <w:rsid w:val="00106013"/>
    <w:rsid w:val="00107BEC"/>
    <w:rsid w:val="00107E6C"/>
    <w:rsid w:val="00112248"/>
    <w:rsid w:val="001122EC"/>
    <w:rsid w:val="001124B0"/>
    <w:rsid w:val="00112A43"/>
    <w:rsid w:val="001132FD"/>
    <w:rsid w:val="00121EFF"/>
    <w:rsid w:val="001220DA"/>
    <w:rsid w:val="0012213B"/>
    <w:rsid w:val="00124509"/>
    <w:rsid w:val="00125C9E"/>
    <w:rsid w:val="00126DE9"/>
    <w:rsid w:val="001272F9"/>
    <w:rsid w:val="001279E2"/>
    <w:rsid w:val="00127C9C"/>
    <w:rsid w:val="00131325"/>
    <w:rsid w:val="00131469"/>
    <w:rsid w:val="001337CF"/>
    <w:rsid w:val="001352BF"/>
    <w:rsid w:val="00136131"/>
    <w:rsid w:val="0013762F"/>
    <w:rsid w:val="001402F3"/>
    <w:rsid w:val="00142C9E"/>
    <w:rsid w:val="00142DBB"/>
    <w:rsid w:val="0014466B"/>
    <w:rsid w:val="00146C82"/>
    <w:rsid w:val="00146DA3"/>
    <w:rsid w:val="00146EC4"/>
    <w:rsid w:val="00151552"/>
    <w:rsid w:val="00152351"/>
    <w:rsid w:val="00153C13"/>
    <w:rsid w:val="001546C5"/>
    <w:rsid w:val="00154D81"/>
    <w:rsid w:val="00155723"/>
    <w:rsid w:val="001562CC"/>
    <w:rsid w:val="0015691E"/>
    <w:rsid w:val="00156B7C"/>
    <w:rsid w:val="00157878"/>
    <w:rsid w:val="00160217"/>
    <w:rsid w:val="00160B48"/>
    <w:rsid w:val="00160DA1"/>
    <w:rsid w:val="00165590"/>
    <w:rsid w:val="001662C2"/>
    <w:rsid w:val="001669B6"/>
    <w:rsid w:val="00166F5E"/>
    <w:rsid w:val="00167155"/>
    <w:rsid w:val="00167463"/>
    <w:rsid w:val="00167DA8"/>
    <w:rsid w:val="00171E5E"/>
    <w:rsid w:val="00172771"/>
    <w:rsid w:val="00172A5B"/>
    <w:rsid w:val="00173B26"/>
    <w:rsid w:val="001751F5"/>
    <w:rsid w:val="00175366"/>
    <w:rsid w:val="0017778F"/>
    <w:rsid w:val="00177881"/>
    <w:rsid w:val="00177D31"/>
    <w:rsid w:val="001810B5"/>
    <w:rsid w:val="001812A5"/>
    <w:rsid w:val="001814FC"/>
    <w:rsid w:val="00181A29"/>
    <w:rsid w:val="00181B3B"/>
    <w:rsid w:val="00186783"/>
    <w:rsid w:val="00190032"/>
    <w:rsid w:val="001901EC"/>
    <w:rsid w:val="00195941"/>
    <w:rsid w:val="0019609E"/>
    <w:rsid w:val="001963CC"/>
    <w:rsid w:val="001A18A3"/>
    <w:rsid w:val="001A230B"/>
    <w:rsid w:val="001A4954"/>
    <w:rsid w:val="001A5DFC"/>
    <w:rsid w:val="001A6357"/>
    <w:rsid w:val="001B0121"/>
    <w:rsid w:val="001B0882"/>
    <w:rsid w:val="001B0BD7"/>
    <w:rsid w:val="001B1DC0"/>
    <w:rsid w:val="001B1DE8"/>
    <w:rsid w:val="001B4893"/>
    <w:rsid w:val="001B4EF4"/>
    <w:rsid w:val="001B5D96"/>
    <w:rsid w:val="001B6743"/>
    <w:rsid w:val="001B6799"/>
    <w:rsid w:val="001B7143"/>
    <w:rsid w:val="001C0EBB"/>
    <w:rsid w:val="001C310A"/>
    <w:rsid w:val="001C344B"/>
    <w:rsid w:val="001C44A5"/>
    <w:rsid w:val="001C4CFA"/>
    <w:rsid w:val="001C5E02"/>
    <w:rsid w:val="001C5F54"/>
    <w:rsid w:val="001C5FC5"/>
    <w:rsid w:val="001C7A4D"/>
    <w:rsid w:val="001D16BD"/>
    <w:rsid w:val="001D17C9"/>
    <w:rsid w:val="001D26F7"/>
    <w:rsid w:val="001D302A"/>
    <w:rsid w:val="001D3A95"/>
    <w:rsid w:val="001D4575"/>
    <w:rsid w:val="001D58D3"/>
    <w:rsid w:val="001D7482"/>
    <w:rsid w:val="001E024B"/>
    <w:rsid w:val="001E09A2"/>
    <w:rsid w:val="001E2287"/>
    <w:rsid w:val="001E241B"/>
    <w:rsid w:val="001E39A8"/>
    <w:rsid w:val="001E3F09"/>
    <w:rsid w:val="001E43A2"/>
    <w:rsid w:val="001E46D5"/>
    <w:rsid w:val="001E5B35"/>
    <w:rsid w:val="001E7230"/>
    <w:rsid w:val="001E78DE"/>
    <w:rsid w:val="001F21E3"/>
    <w:rsid w:val="001F236A"/>
    <w:rsid w:val="001F2F9C"/>
    <w:rsid w:val="001F536F"/>
    <w:rsid w:val="001F5AD0"/>
    <w:rsid w:val="001F6C6A"/>
    <w:rsid w:val="001F6E13"/>
    <w:rsid w:val="001F70CE"/>
    <w:rsid w:val="001F7142"/>
    <w:rsid w:val="00200411"/>
    <w:rsid w:val="00200CCB"/>
    <w:rsid w:val="00203063"/>
    <w:rsid w:val="00203474"/>
    <w:rsid w:val="00203C69"/>
    <w:rsid w:val="0020518C"/>
    <w:rsid w:val="00210328"/>
    <w:rsid w:val="0021106C"/>
    <w:rsid w:val="00211E5C"/>
    <w:rsid w:val="00212175"/>
    <w:rsid w:val="00212E9A"/>
    <w:rsid w:val="00213274"/>
    <w:rsid w:val="002136CD"/>
    <w:rsid w:val="0021484C"/>
    <w:rsid w:val="0021495F"/>
    <w:rsid w:val="00215246"/>
    <w:rsid w:val="00215E6D"/>
    <w:rsid w:val="00216508"/>
    <w:rsid w:val="00217AB1"/>
    <w:rsid w:val="00217CB8"/>
    <w:rsid w:val="0022008F"/>
    <w:rsid w:val="002207EC"/>
    <w:rsid w:val="00220C27"/>
    <w:rsid w:val="00221170"/>
    <w:rsid w:val="00222501"/>
    <w:rsid w:val="00222EA4"/>
    <w:rsid w:val="00224A81"/>
    <w:rsid w:val="002256B0"/>
    <w:rsid w:val="00225C61"/>
    <w:rsid w:val="00226014"/>
    <w:rsid w:val="002268F8"/>
    <w:rsid w:val="00226CCF"/>
    <w:rsid w:val="002274A6"/>
    <w:rsid w:val="00227943"/>
    <w:rsid w:val="00232C10"/>
    <w:rsid w:val="00232CD1"/>
    <w:rsid w:val="00233E53"/>
    <w:rsid w:val="002347A2"/>
    <w:rsid w:val="00235703"/>
    <w:rsid w:val="00235AB1"/>
    <w:rsid w:val="00235D46"/>
    <w:rsid w:val="00236173"/>
    <w:rsid w:val="0023714B"/>
    <w:rsid w:val="00237560"/>
    <w:rsid w:val="00240EBF"/>
    <w:rsid w:val="00242685"/>
    <w:rsid w:val="00242A10"/>
    <w:rsid w:val="00245127"/>
    <w:rsid w:val="00245751"/>
    <w:rsid w:val="0024589C"/>
    <w:rsid w:val="00245D6C"/>
    <w:rsid w:val="002460DE"/>
    <w:rsid w:val="00246CE8"/>
    <w:rsid w:val="0024792D"/>
    <w:rsid w:val="00251523"/>
    <w:rsid w:val="0025583C"/>
    <w:rsid w:val="00256431"/>
    <w:rsid w:val="00260E6C"/>
    <w:rsid w:val="002630AA"/>
    <w:rsid w:val="00263904"/>
    <w:rsid w:val="00264286"/>
    <w:rsid w:val="00264BD5"/>
    <w:rsid w:val="00264BD7"/>
    <w:rsid w:val="002665B9"/>
    <w:rsid w:val="00266E46"/>
    <w:rsid w:val="002703FF"/>
    <w:rsid w:val="00270D2C"/>
    <w:rsid w:val="0027511F"/>
    <w:rsid w:val="0027523B"/>
    <w:rsid w:val="00275F89"/>
    <w:rsid w:val="0027687E"/>
    <w:rsid w:val="00276A69"/>
    <w:rsid w:val="0028025D"/>
    <w:rsid w:val="0028034A"/>
    <w:rsid w:val="0028391A"/>
    <w:rsid w:val="0028546B"/>
    <w:rsid w:val="0028752F"/>
    <w:rsid w:val="002878A9"/>
    <w:rsid w:val="0029018D"/>
    <w:rsid w:val="002910B4"/>
    <w:rsid w:val="00292387"/>
    <w:rsid w:val="00292687"/>
    <w:rsid w:val="0029362B"/>
    <w:rsid w:val="002949F6"/>
    <w:rsid w:val="00294E1D"/>
    <w:rsid w:val="00295115"/>
    <w:rsid w:val="00295B65"/>
    <w:rsid w:val="00295B7B"/>
    <w:rsid w:val="00295D14"/>
    <w:rsid w:val="00295FC0"/>
    <w:rsid w:val="00296D18"/>
    <w:rsid w:val="002A1547"/>
    <w:rsid w:val="002A26EF"/>
    <w:rsid w:val="002A3016"/>
    <w:rsid w:val="002A39B2"/>
    <w:rsid w:val="002A4A64"/>
    <w:rsid w:val="002A4B5F"/>
    <w:rsid w:val="002A4C02"/>
    <w:rsid w:val="002A7E50"/>
    <w:rsid w:val="002B0DA6"/>
    <w:rsid w:val="002B1B4F"/>
    <w:rsid w:val="002B2B73"/>
    <w:rsid w:val="002B6128"/>
    <w:rsid w:val="002B712E"/>
    <w:rsid w:val="002C296B"/>
    <w:rsid w:val="002C3523"/>
    <w:rsid w:val="002C4E45"/>
    <w:rsid w:val="002C7AE0"/>
    <w:rsid w:val="002D1E45"/>
    <w:rsid w:val="002D325F"/>
    <w:rsid w:val="002D368D"/>
    <w:rsid w:val="002D42C3"/>
    <w:rsid w:val="002D433E"/>
    <w:rsid w:val="002D5592"/>
    <w:rsid w:val="002D7547"/>
    <w:rsid w:val="002D756A"/>
    <w:rsid w:val="002E0853"/>
    <w:rsid w:val="002E210F"/>
    <w:rsid w:val="002E4217"/>
    <w:rsid w:val="002E455A"/>
    <w:rsid w:val="002E4B36"/>
    <w:rsid w:val="002E4F9D"/>
    <w:rsid w:val="002E50DF"/>
    <w:rsid w:val="002E51D5"/>
    <w:rsid w:val="002E5990"/>
    <w:rsid w:val="002E6844"/>
    <w:rsid w:val="002E69C9"/>
    <w:rsid w:val="002E6BDE"/>
    <w:rsid w:val="002E6CBE"/>
    <w:rsid w:val="002E70D2"/>
    <w:rsid w:val="002E754E"/>
    <w:rsid w:val="002E7B53"/>
    <w:rsid w:val="002F18B1"/>
    <w:rsid w:val="002F2B0B"/>
    <w:rsid w:val="002F2C0B"/>
    <w:rsid w:val="002F3FDE"/>
    <w:rsid w:val="002F5D42"/>
    <w:rsid w:val="00300658"/>
    <w:rsid w:val="00301B2B"/>
    <w:rsid w:val="0030389D"/>
    <w:rsid w:val="003052DD"/>
    <w:rsid w:val="003064D8"/>
    <w:rsid w:val="00312D9A"/>
    <w:rsid w:val="00313BAE"/>
    <w:rsid w:val="00314307"/>
    <w:rsid w:val="0031454F"/>
    <w:rsid w:val="00315959"/>
    <w:rsid w:val="00316F67"/>
    <w:rsid w:val="003175CD"/>
    <w:rsid w:val="00317C30"/>
    <w:rsid w:val="00317E7F"/>
    <w:rsid w:val="00320C5B"/>
    <w:rsid w:val="00321AE0"/>
    <w:rsid w:val="003227C2"/>
    <w:rsid w:val="003227DF"/>
    <w:rsid w:val="0032469D"/>
    <w:rsid w:val="0033090B"/>
    <w:rsid w:val="00330F1C"/>
    <w:rsid w:val="00331D0E"/>
    <w:rsid w:val="00331FB3"/>
    <w:rsid w:val="00332C0E"/>
    <w:rsid w:val="00332D52"/>
    <w:rsid w:val="003339D3"/>
    <w:rsid w:val="00333F6B"/>
    <w:rsid w:val="00334389"/>
    <w:rsid w:val="003360AC"/>
    <w:rsid w:val="00337C31"/>
    <w:rsid w:val="00340252"/>
    <w:rsid w:val="00340811"/>
    <w:rsid w:val="0034121D"/>
    <w:rsid w:val="003424B9"/>
    <w:rsid w:val="00342F9D"/>
    <w:rsid w:val="00343072"/>
    <w:rsid w:val="00343777"/>
    <w:rsid w:val="0034501E"/>
    <w:rsid w:val="003453C9"/>
    <w:rsid w:val="0034629D"/>
    <w:rsid w:val="00346477"/>
    <w:rsid w:val="00346CC6"/>
    <w:rsid w:val="00346E3E"/>
    <w:rsid w:val="00347E89"/>
    <w:rsid w:val="00350E20"/>
    <w:rsid w:val="0035153D"/>
    <w:rsid w:val="00351FA2"/>
    <w:rsid w:val="0035487C"/>
    <w:rsid w:val="003576D2"/>
    <w:rsid w:val="00357D1A"/>
    <w:rsid w:val="003600E1"/>
    <w:rsid w:val="00360193"/>
    <w:rsid w:val="00360A92"/>
    <w:rsid w:val="0036141E"/>
    <w:rsid w:val="00361495"/>
    <w:rsid w:val="0036239E"/>
    <w:rsid w:val="00362FDB"/>
    <w:rsid w:val="003633FA"/>
    <w:rsid w:val="0036471E"/>
    <w:rsid w:val="003648E9"/>
    <w:rsid w:val="00365D30"/>
    <w:rsid w:val="00367C3B"/>
    <w:rsid w:val="0037010F"/>
    <w:rsid w:val="00371A72"/>
    <w:rsid w:val="003767DE"/>
    <w:rsid w:val="00377D84"/>
    <w:rsid w:val="003808AB"/>
    <w:rsid w:val="003811A8"/>
    <w:rsid w:val="00381302"/>
    <w:rsid w:val="00381734"/>
    <w:rsid w:val="00381A3B"/>
    <w:rsid w:val="00381B89"/>
    <w:rsid w:val="00381DDD"/>
    <w:rsid w:val="00381E2F"/>
    <w:rsid w:val="0038240D"/>
    <w:rsid w:val="003831D8"/>
    <w:rsid w:val="003834B4"/>
    <w:rsid w:val="00384F8C"/>
    <w:rsid w:val="00385AE9"/>
    <w:rsid w:val="00386BD7"/>
    <w:rsid w:val="00386D64"/>
    <w:rsid w:val="00387146"/>
    <w:rsid w:val="00391761"/>
    <w:rsid w:val="00392756"/>
    <w:rsid w:val="003928E3"/>
    <w:rsid w:val="00393C9D"/>
    <w:rsid w:val="0039469B"/>
    <w:rsid w:val="00394DF3"/>
    <w:rsid w:val="00397FA6"/>
    <w:rsid w:val="003A02CF"/>
    <w:rsid w:val="003A05FA"/>
    <w:rsid w:val="003A0FCF"/>
    <w:rsid w:val="003A1F1C"/>
    <w:rsid w:val="003A2CDE"/>
    <w:rsid w:val="003A2CDF"/>
    <w:rsid w:val="003A305F"/>
    <w:rsid w:val="003A58CE"/>
    <w:rsid w:val="003B0CDF"/>
    <w:rsid w:val="003B250E"/>
    <w:rsid w:val="003B346C"/>
    <w:rsid w:val="003B3DA5"/>
    <w:rsid w:val="003B49F3"/>
    <w:rsid w:val="003B5A57"/>
    <w:rsid w:val="003B679C"/>
    <w:rsid w:val="003C052D"/>
    <w:rsid w:val="003C05C9"/>
    <w:rsid w:val="003C192A"/>
    <w:rsid w:val="003C299E"/>
    <w:rsid w:val="003C3774"/>
    <w:rsid w:val="003C3C58"/>
    <w:rsid w:val="003C3CB6"/>
    <w:rsid w:val="003C4386"/>
    <w:rsid w:val="003C5787"/>
    <w:rsid w:val="003C5DC4"/>
    <w:rsid w:val="003C7613"/>
    <w:rsid w:val="003C78B6"/>
    <w:rsid w:val="003D00CE"/>
    <w:rsid w:val="003D0C81"/>
    <w:rsid w:val="003D2229"/>
    <w:rsid w:val="003D2387"/>
    <w:rsid w:val="003D3923"/>
    <w:rsid w:val="003D4368"/>
    <w:rsid w:val="003D503A"/>
    <w:rsid w:val="003D59B6"/>
    <w:rsid w:val="003E0C8B"/>
    <w:rsid w:val="003E115D"/>
    <w:rsid w:val="003E3405"/>
    <w:rsid w:val="003E38A1"/>
    <w:rsid w:val="003E3FD4"/>
    <w:rsid w:val="003E50BD"/>
    <w:rsid w:val="003E562F"/>
    <w:rsid w:val="003E5D20"/>
    <w:rsid w:val="003E72FF"/>
    <w:rsid w:val="003E7DAC"/>
    <w:rsid w:val="003F0E31"/>
    <w:rsid w:val="003F1031"/>
    <w:rsid w:val="003F174E"/>
    <w:rsid w:val="003F2682"/>
    <w:rsid w:val="003F454C"/>
    <w:rsid w:val="003F5443"/>
    <w:rsid w:val="003F612D"/>
    <w:rsid w:val="003F6E01"/>
    <w:rsid w:val="004008FD"/>
    <w:rsid w:val="00400E67"/>
    <w:rsid w:val="00402093"/>
    <w:rsid w:val="00402243"/>
    <w:rsid w:val="00402248"/>
    <w:rsid w:val="004030A9"/>
    <w:rsid w:val="004035FD"/>
    <w:rsid w:val="004040E5"/>
    <w:rsid w:val="00404C10"/>
    <w:rsid w:val="004066A2"/>
    <w:rsid w:val="00406932"/>
    <w:rsid w:val="00406D12"/>
    <w:rsid w:val="004073EC"/>
    <w:rsid w:val="004074EF"/>
    <w:rsid w:val="00410B8E"/>
    <w:rsid w:val="00410E5F"/>
    <w:rsid w:val="00410FBD"/>
    <w:rsid w:val="0041224A"/>
    <w:rsid w:val="0041250F"/>
    <w:rsid w:val="0041393E"/>
    <w:rsid w:val="00413CF8"/>
    <w:rsid w:val="0041418B"/>
    <w:rsid w:val="00414DF3"/>
    <w:rsid w:val="0041676A"/>
    <w:rsid w:val="004209CB"/>
    <w:rsid w:val="00421E35"/>
    <w:rsid w:val="004237E8"/>
    <w:rsid w:val="00423C41"/>
    <w:rsid w:val="004260EF"/>
    <w:rsid w:val="00426416"/>
    <w:rsid w:val="00427B91"/>
    <w:rsid w:val="00427C90"/>
    <w:rsid w:val="004301AC"/>
    <w:rsid w:val="00431440"/>
    <w:rsid w:val="0043170B"/>
    <w:rsid w:val="00431E52"/>
    <w:rsid w:val="00431F5F"/>
    <w:rsid w:val="0043365F"/>
    <w:rsid w:val="00434328"/>
    <w:rsid w:val="00434E45"/>
    <w:rsid w:val="00436824"/>
    <w:rsid w:val="00436A9E"/>
    <w:rsid w:val="0043753A"/>
    <w:rsid w:val="00437B17"/>
    <w:rsid w:val="00441099"/>
    <w:rsid w:val="0044134A"/>
    <w:rsid w:val="00442173"/>
    <w:rsid w:val="00442675"/>
    <w:rsid w:val="004428EC"/>
    <w:rsid w:val="00445F04"/>
    <w:rsid w:val="004464A9"/>
    <w:rsid w:val="004500EF"/>
    <w:rsid w:val="0045315E"/>
    <w:rsid w:val="0045401D"/>
    <w:rsid w:val="00454BD9"/>
    <w:rsid w:val="00454D64"/>
    <w:rsid w:val="00455972"/>
    <w:rsid w:val="004559B9"/>
    <w:rsid w:val="00455F61"/>
    <w:rsid w:val="00456E36"/>
    <w:rsid w:val="00460DF6"/>
    <w:rsid w:val="00461072"/>
    <w:rsid w:val="00462190"/>
    <w:rsid w:val="00462714"/>
    <w:rsid w:val="00462D10"/>
    <w:rsid w:val="00463036"/>
    <w:rsid w:val="00463AFB"/>
    <w:rsid w:val="00466772"/>
    <w:rsid w:val="0047035F"/>
    <w:rsid w:val="00471AD4"/>
    <w:rsid w:val="004723E8"/>
    <w:rsid w:val="00473EE8"/>
    <w:rsid w:val="00475422"/>
    <w:rsid w:val="00476B81"/>
    <w:rsid w:val="00477648"/>
    <w:rsid w:val="004777B1"/>
    <w:rsid w:val="0048097E"/>
    <w:rsid w:val="00481F72"/>
    <w:rsid w:val="004842D4"/>
    <w:rsid w:val="0048748C"/>
    <w:rsid w:val="00490E09"/>
    <w:rsid w:val="00492368"/>
    <w:rsid w:val="00494251"/>
    <w:rsid w:val="0049452B"/>
    <w:rsid w:val="00494DDD"/>
    <w:rsid w:val="0049599D"/>
    <w:rsid w:val="0049778A"/>
    <w:rsid w:val="004A011B"/>
    <w:rsid w:val="004A0310"/>
    <w:rsid w:val="004A06FB"/>
    <w:rsid w:val="004A0C8B"/>
    <w:rsid w:val="004A1339"/>
    <w:rsid w:val="004A2C32"/>
    <w:rsid w:val="004A3EB3"/>
    <w:rsid w:val="004A4640"/>
    <w:rsid w:val="004A4CC5"/>
    <w:rsid w:val="004A537A"/>
    <w:rsid w:val="004A5DFF"/>
    <w:rsid w:val="004A6210"/>
    <w:rsid w:val="004A6648"/>
    <w:rsid w:val="004A79A7"/>
    <w:rsid w:val="004A7F77"/>
    <w:rsid w:val="004B00C9"/>
    <w:rsid w:val="004B0160"/>
    <w:rsid w:val="004B10D7"/>
    <w:rsid w:val="004B2CD4"/>
    <w:rsid w:val="004B3890"/>
    <w:rsid w:val="004B6FCB"/>
    <w:rsid w:val="004C09F4"/>
    <w:rsid w:val="004C33C5"/>
    <w:rsid w:val="004C3A48"/>
    <w:rsid w:val="004C3F9E"/>
    <w:rsid w:val="004C480F"/>
    <w:rsid w:val="004C501C"/>
    <w:rsid w:val="004C5E8B"/>
    <w:rsid w:val="004C6E4B"/>
    <w:rsid w:val="004C73CE"/>
    <w:rsid w:val="004C7751"/>
    <w:rsid w:val="004C7CD6"/>
    <w:rsid w:val="004D06F5"/>
    <w:rsid w:val="004D0E5C"/>
    <w:rsid w:val="004D1563"/>
    <w:rsid w:val="004D1996"/>
    <w:rsid w:val="004D2F1B"/>
    <w:rsid w:val="004D4EBB"/>
    <w:rsid w:val="004D64AB"/>
    <w:rsid w:val="004D7102"/>
    <w:rsid w:val="004E2B2F"/>
    <w:rsid w:val="004E3852"/>
    <w:rsid w:val="004E474A"/>
    <w:rsid w:val="004E50DE"/>
    <w:rsid w:val="004E6BAC"/>
    <w:rsid w:val="004F0E1A"/>
    <w:rsid w:val="004F69C8"/>
    <w:rsid w:val="004F70F7"/>
    <w:rsid w:val="004F7BD8"/>
    <w:rsid w:val="004F7E01"/>
    <w:rsid w:val="005006E7"/>
    <w:rsid w:val="005008ED"/>
    <w:rsid w:val="00500A39"/>
    <w:rsid w:val="00501500"/>
    <w:rsid w:val="00503198"/>
    <w:rsid w:val="005048EE"/>
    <w:rsid w:val="005052D1"/>
    <w:rsid w:val="0050638D"/>
    <w:rsid w:val="005070C7"/>
    <w:rsid w:val="00507299"/>
    <w:rsid w:val="005077F6"/>
    <w:rsid w:val="00507ED3"/>
    <w:rsid w:val="00511ADA"/>
    <w:rsid w:val="00511CA4"/>
    <w:rsid w:val="0051331A"/>
    <w:rsid w:val="005137E6"/>
    <w:rsid w:val="0051466D"/>
    <w:rsid w:val="005146E2"/>
    <w:rsid w:val="005149C3"/>
    <w:rsid w:val="00514E9C"/>
    <w:rsid w:val="00515004"/>
    <w:rsid w:val="005156D1"/>
    <w:rsid w:val="005160C3"/>
    <w:rsid w:val="00516319"/>
    <w:rsid w:val="0051634B"/>
    <w:rsid w:val="00516EBC"/>
    <w:rsid w:val="00516FB7"/>
    <w:rsid w:val="00517A47"/>
    <w:rsid w:val="00521173"/>
    <w:rsid w:val="0052190B"/>
    <w:rsid w:val="00521A06"/>
    <w:rsid w:val="00524B8E"/>
    <w:rsid w:val="00525BE8"/>
    <w:rsid w:val="005269B5"/>
    <w:rsid w:val="005278C3"/>
    <w:rsid w:val="005320B5"/>
    <w:rsid w:val="005338F9"/>
    <w:rsid w:val="00534198"/>
    <w:rsid w:val="00534DFC"/>
    <w:rsid w:val="00542679"/>
    <w:rsid w:val="00542888"/>
    <w:rsid w:val="00543646"/>
    <w:rsid w:val="00543A00"/>
    <w:rsid w:val="00544D2C"/>
    <w:rsid w:val="0054501D"/>
    <w:rsid w:val="0054549E"/>
    <w:rsid w:val="00545693"/>
    <w:rsid w:val="00546A0A"/>
    <w:rsid w:val="0054770B"/>
    <w:rsid w:val="0054775F"/>
    <w:rsid w:val="005527B6"/>
    <w:rsid w:val="0055470D"/>
    <w:rsid w:val="00555560"/>
    <w:rsid w:val="0055676D"/>
    <w:rsid w:val="00557D0B"/>
    <w:rsid w:val="0056060F"/>
    <w:rsid w:val="0056209A"/>
    <w:rsid w:val="005630E7"/>
    <w:rsid w:val="00565A0A"/>
    <w:rsid w:val="00565EE2"/>
    <w:rsid w:val="00567001"/>
    <w:rsid w:val="0056780B"/>
    <w:rsid w:val="00570291"/>
    <w:rsid w:val="00570A90"/>
    <w:rsid w:val="0057120A"/>
    <w:rsid w:val="00571548"/>
    <w:rsid w:val="005716CF"/>
    <w:rsid w:val="00572A44"/>
    <w:rsid w:val="005748C0"/>
    <w:rsid w:val="005749E2"/>
    <w:rsid w:val="005751B8"/>
    <w:rsid w:val="00575832"/>
    <w:rsid w:val="00576955"/>
    <w:rsid w:val="00576FC1"/>
    <w:rsid w:val="00577130"/>
    <w:rsid w:val="00577641"/>
    <w:rsid w:val="00577DF3"/>
    <w:rsid w:val="00580F13"/>
    <w:rsid w:val="00581760"/>
    <w:rsid w:val="00582530"/>
    <w:rsid w:val="0058316C"/>
    <w:rsid w:val="0058332F"/>
    <w:rsid w:val="00584151"/>
    <w:rsid w:val="00584A73"/>
    <w:rsid w:val="00585F4D"/>
    <w:rsid w:val="00586A08"/>
    <w:rsid w:val="0058782C"/>
    <w:rsid w:val="005901D1"/>
    <w:rsid w:val="0059359A"/>
    <w:rsid w:val="005938BD"/>
    <w:rsid w:val="00595B9A"/>
    <w:rsid w:val="00596C9C"/>
    <w:rsid w:val="00597095"/>
    <w:rsid w:val="005A1768"/>
    <w:rsid w:val="005A184C"/>
    <w:rsid w:val="005A3359"/>
    <w:rsid w:val="005A3847"/>
    <w:rsid w:val="005A4ABB"/>
    <w:rsid w:val="005A606C"/>
    <w:rsid w:val="005A7A57"/>
    <w:rsid w:val="005B1B00"/>
    <w:rsid w:val="005B25DC"/>
    <w:rsid w:val="005B282C"/>
    <w:rsid w:val="005B2CC4"/>
    <w:rsid w:val="005B3834"/>
    <w:rsid w:val="005B5EC3"/>
    <w:rsid w:val="005B6C62"/>
    <w:rsid w:val="005C30F5"/>
    <w:rsid w:val="005C373A"/>
    <w:rsid w:val="005C52D7"/>
    <w:rsid w:val="005C55EE"/>
    <w:rsid w:val="005C5901"/>
    <w:rsid w:val="005C5EE8"/>
    <w:rsid w:val="005C6792"/>
    <w:rsid w:val="005C7633"/>
    <w:rsid w:val="005C78B7"/>
    <w:rsid w:val="005C7DEE"/>
    <w:rsid w:val="005D00EC"/>
    <w:rsid w:val="005D1FAB"/>
    <w:rsid w:val="005D26DA"/>
    <w:rsid w:val="005D2996"/>
    <w:rsid w:val="005D32BD"/>
    <w:rsid w:val="005D3478"/>
    <w:rsid w:val="005D403F"/>
    <w:rsid w:val="005D58BF"/>
    <w:rsid w:val="005D5BFB"/>
    <w:rsid w:val="005D5D96"/>
    <w:rsid w:val="005E05D8"/>
    <w:rsid w:val="005E146C"/>
    <w:rsid w:val="005E1BA3"/>
    <w:rsid w:val="005E26CC"/>
    <w:rsid w:val="005E2D05"/>
    <w:rsid w:val="005E4762"/>
    <w:rsid w:val="005E59E1"/>
    <w:rsid w:val="005F011E"/>
    <w:rsid w:val="005F0C2C"/>
    <w:rsid w:val="005F1CE7"/>
    <w:rsid w:val="005F2D67"/>
    <w:rsid w:val="005F368C"/>
    <w:rsid w:val="005F4B3B"/>
    <w:rsid w:val="005F4CD3"/>
    <w:rsid w:val="005F567C"/>
    <w:rsid w:val="005F5A50"/>
    <w:rsid w:val="005F6845"/>
    <w:rsid w:val="00601509"/>
    <w:rsid w:val="00601533"/>
    <w:rsid w:val="0060166D"/>
    <w:rsid w:val="00602769"/>
    <w:rsid w:val="0060279E"/>
    <w:rsid w:val="00602906"/>
    <w:rsid w:val="00603365"/>
    <w:rsid w:val="006044BA"/>
    <w:rsid w:val="00604632"/>
    <w:rsid w:val="00604F4E"/>
    <w:rsid w:val="006051F0"/>
    <w:rsid w:val="0060531C"/>
    <w:rsid w:val="00605DFB"/>
    <w:rsid w:val="006061AB"/>
    <w:rsid w:val="00607F58"/>
    <w:rsid w:val="006101E6"/>
    <w:rsid w:val="00610C91"/>
    <w:rsid w:val="00610D7D"/>
    <w:rsid w:val="0061206F"/>
    <w:rsid w:val="006131AC"/>
    <w:rsid w:val="006143A1"/>
    <w:rsid w:val="00614442"/>
    <w:rsid w:val="0061759D"/>
    <w:rsid w:val="00617A37"/>
    <w:rsid w:val="00617C43"/>
    <w:rsid w:val="00620131"/>
    <w:rsid w:val="00621F83"/>
    <w:rsid w:val="00623901"/>
    <w:rsid w:val="0062597B"/>
    <w:rsid w:val="006263DD"/>
    <w:rsid w:val="0062676A"/>
    <w:rsid w:val="00627653"/>
    <w:rsid w:val="006279A7"/>
    <w:rsid w:val="00627D9E"/>
    <w:rsid w:val="0063046D"/>
    <w:rsid w:val="00630603"/>
    <w:rsid w:val="006318B3"/>
    <w:rsid w:val="00632163"/>
    <w:rsid w:val="00632BCB"/>
    <w:rsid w:val="00635824"/>
    <w:rsid w:val="0063585F"/>
    <w:rsid w:val="006367F6"/>
    <w:rsid w:val="0063720A"/>
    <w:rsid w:val="006416E2"/>
    <w:rsid w:val="006421DC"/>
    <w:rsid w:val="00644135"/>
    <w:rsid w:val="00644591"/>
    <w:rsid w:val="006445AC"/>
    <w:rsid w:val="006446AD"/>
    <w:rsid w:val="00644CF1"/>
    <w:rsid w:val="00645641"/>
    <w:rsid w:val="00645852"/>
    <w:rsid w:val="00646C33"/>
    <w:rsid w:val="00653BEE"/>
    <w:rsid w:val="0065782F"/>
    <w:rsid w:val="00657CCF"/>
    <w:rsid w:val="00657EA4"/>
    <w:rsid w:val="00660240"/>
    <w:rsid w:val="00660407"/>
    <w:rsid w:val="00663778"/>
    <w:rsid w:val="00663BED"/>
    <w:rsid w:val="0066443A"/>
    <w:rsid w:val="0066722D"/>
    <w:rsid w:val="00671737"/>
    <w:rsid w:val="00672778"/>
    <w:rsid w:val="00672FF8"/>
    <w:rsid w:val="0067306F"/>
    <w:rsid w:val="00675B73"/>
    <w:rsid w:val="0067739C"/>
    <w:rsid w:val="00677ED4"/>
    <w:rsid w:val="006802FE"/>
    <w:rsid w:val="0068106A"/>
    <w:rsid w:val="00682783"/>
    <w:rsid w:val="00682A58"/>
    <w:rsid w:val="0068472A"/>
    <w:rsid w:val="006875E6"/>
    <w:rsid w:val="00690D3A"/>
    <w:rsid w:val="006916A4"/>
    <w:rsid w:val="006933DE"/>
    <w:rsid w:val="006936BF"/>
    <w:rsid w:val="006940AC"/>
    <w:rsid w:val="00694DE0"/>
    <w:rsid w:val="00695275"/>
    <w:rsid w:val="006958A3"/>
    <w:rsid w:val="006A0A69"/>
    <w:rsid w:val="006A1632"/>
    <w:rsid w:val="006A193F"/>
    <w:rsid w:val="006A1C44"/>
    <w:rsid w:val="006A1D33"/>
    <w:rsid w:val="006A30BF"/>
    <w:rsid w:val="006A496F"/>
    <w:rsid w:val="006A626F"/>
    <w:rsid w:val="006B0A6E"/>
    <w:rsid w:val="006B1175"/>
    <w:rsid w:val="006B18C1"/>
    <w:rsid w:val="006B1FE5"/>
    <w:rsid w:val="006B2197"/>
    <w:rsid w:val="006B2EE7"/>
    <w:rsid w:val="006B36D6"/>
    <w:rsid w:val="006B4172"/>
    <w:rsid w:val="006B4E7A"/>
    <w:rsid w:val="006B502C"/>
    <w:rsid w:val="006B584F"/>
    <w:rsid w:val="006B72AE"/>
    <w:rsid w:val="006B78F6"/>
    <w:rsid w:val="006C026C"/>
    <w:rsid w:val="006C0746"/>
    <w:rsid w:val="006C24EA"/>
    <w:rsid w:val="006C3836"/>
    <w:rsid w:val="006C3BA4"/>
    <w:rsid w:val="006C4FBA"/>
    <w:rsid w:val="006C5297"/>
    <w:rsid w:val="006C5AC0"/>
    <w:rsid w:val="006C6E30"/>
    <w:rsid w:val="006C75E1"/>
    <w:rsid w:val="006C7C64"/>
    <w:rsid w:val="006D0856"/>
    <w:rsid w:val="006D1DA2"/>
    <w:rsid w:val="006D1F02"/>
    <w:rsid w:val="006D29D3"/>
    <w:rsid w:val="006D5052"/>
    <w:rsid w:val="006D539F"/>
    <w:rsid w:val="006D66F2"/>
    <w:rsid w:val="006D6A50"/>
    <w:rsid w:val="006D7CD8"/>
    <w:rsid w:val="006E0280"/>
    <w:rsid w:val="006E5C71"/>
    <w:rsid w:val="006F0C53"/>
    <w:rsid w:val="006F1290"/>
    <w:rsid w:val="006F17BD"/>
    <w:rsid w:val="006F203C"/>
    <w:rsid w:val="006F66A9"/>
    <w:rsid w:val="006F66B8"/>
    <w:rsid w:val="006F6B41"/>
    <w:rsid w:val="006F7313"/>
    <w:rsid w:val="007044CC"/>
    <w:rsid w:val="0070574D"/>
    <w:rsid w:val="00706D48"/>
    <w:rsid w:val="007077F0"/>
    <w:rsid w:val="00707F23"/>
    <w:rsid w:val="007106C1"/>
    <w:rsid w:val="007108A3"/>
    <w:rsid w:val="007129F1"/>
    <w:rsid w:val="00714CA7"/>
    <w:rsid w:val="00714D7B"/>
    <w:rsid w:val="0071501C"/>
    <w:rsid w:val="007153D2"/>
    <w:rsid w:val="00715F25"/>
    <w:rsid w:val="00716E9E"/>
    <w:rsid w:val="007173C4"/>
    <w:rsid w:val="00720869"/>
    <w:rsid w:val="007214BC"/>
    <w:rsid w:val="00721E9C"/>
    <w:rsid w:val="00725D55"/>
    <w:rsid w:val="00725E9E"/>
    <w:rsid w:val="007267CA"/>
    <w:rsid w:val="00726F1A"/>
    <w:rsid w:val="007270E0"/>
    <w:rsid w:val="00730AB9"/>
    <w:rsid w:val="00731F14"/>
    <w:rsid w:val="00734E4F"/>
    <w:rsid w:val="007350B9"/>
    <w:rsid w:val="00736A3E"/>
    <w:rsid w:val="00736BA3"/>
    <w:rsid w:val="0074017B"/>
    <w:rsid w:val="00740A39"/>
    <w:rsid w:val="0074258E"/>
    <w:rsid w:val="00742634"/>
    <w:rsid w:val="00743F2E"/>
    <w:rsid w:val="0074570E"/>
    <w:rsid w:val="007460A6"/>
    <w:rsid w:val="007464CB"/>
    <w:rsid w:val="00746C0C"/>
    <w:rsid w:val="00747C0B"/>
    <w:rsid w:val="007506E6"/>
    <w:rsid w:val="007510E4"/>
    <w:rsid w:val="0075211C"/>
    <w:rsid w:val="00752A29"/>
    <w:rsid w:val="00754E28"/>
    <w:rsid w:val="00754FF1"/>
    <w:rsid w:val="00755EC0"/>
    <w:rsid w:val="0076072A"/>
    <w:rsid w:val="00760980"/>
    <w:rsid w:val="00761500"/>
    <w:rsid w:val="00761D79"/>
    <w:rsid w:val="007645DD"/>
    <w:rsid w:val="007653D0"/>
    <w:rsid w:val="007659CF"/>
    <w:rsid w:val="00765D47"/>
    <w:rsid w:val="0076607B"/>
    <w:rsid w:val="007668DE"/>
    <w:rsid w:val="00771AEC"/>
    <w:rsid w:val="00771D72"/>
    <w:rsid w:val="00771F4E"/>
    <w:rsid w:val="007723E6"/>
    <w:rsid w:val="00775396"/>
    <w:rsid w:val="00775CFE"/>
    <w:rsid w:val="00776AB8"/>
    <w:rsid w:val="00777183"/>
    <w:rsid w:val="007777B5"/>
    <w:rsid w:val="00780184"/>
    <w:rsid w:val="00781D40"/>
    <w:rsid w:val="00782092"/>
    <w:rsid w:val="00782919"/>
    <w:rsid w:val="00784E0E"/>
    <w:rsid w:val="007877CE"/>
    <w:rsid w:val="00790D91"/>
    <w:rsid w:val="007919A6"/>
    <w:rsid w:val="00791E2A"/>
    <w:rsid w:val="00795463"/>
    <w:rsid w:val="007955BB"/>
    <w:rsid w:val="00796C16"/>
    <w:rsid w:val="00796D1E"/>
    <w:rsid w:val="007A20AC"/>
    <w:rsid w:val="007A2709"/>
    <w:rsid w:val="007A5145"/>
    <w:rsid w:val="007A53E0"/>
    <w:rsid w:val="007A5DEF"/>
    <w:rsid w:val="007A6D40"/>
    <w:rsid w:val="007A7419"/>
    <w:rsid w:val="007B039E"/>
    <w:rsid w:val="007B1B56"/>
    <w:rsid w:val="007B1BB4"/>
    <w:rsid w:val="007B3813"/>
    <w:rsid w:val="007B3E7C"/>
    <w:rsid w:val="007B47CE"/>
    <w:rsid w:val="007B6211"/>
    <w:rsid w:val="007B7579"/>
    <w:rsid w:val="007B759C"/>
    <w:rsid w:val="007C0CC6"/>
    <w:rsid w:val="007C1A1D"/>
    <w:rsid w:val="007C211A"/>
    <w:rsid w:val="007C2E33"/>
    <w:rsid w:val="007C30E7"/>
    <w:rsid w:val="007C3284"/>
    <w:rsid w:val="007C3AA8"/>
    <w:rsid w:val="007C5A24"/>
    <w:rsid w:val="007C6C57"/>
    <w:rsid w:val="007D4546"/>
    <w:rsid w:val="007D4FAE"/>
    <w:rsid w:val="007D59D9"/>
    <w:rsid w:val="007D66B2"/>
    <w:rsid w:val="007D69D1"/>
    <w:rsid w:val="007D7928"/>
    <w:rsid w:val="007D7B01"/>
    <w:rsid w:val="007E13DE"/>
    <w:rsid w:val="007E1788"/>
    <w:rsid w:val="007E5852"/>
    <w:rsid w:val="007E5A23"/>
    <w:rsid w:val="007E710E"/>
    <w:rsid w:val="007E78EC"/>
    <w:rsid w:val="007F0853"/>
    <w:rsid w:val="007F0C7C"/>
    <w:rsid w:val="007F14F1"/>
    <w:rsid w:val="007F252C"/>
    <w:rsid w:val="007F289E"/>
    <w:rsid w:val="007F36BA"/>
    <w:rsid w:val="007F4676"/>
    <w:rsid w:val="007F5A0A"/>
    <w:rsid w:val="00800C07"/>
    <w:rsid w:val="00800C2D"/>
    <w:rsid w:val="00803F2B"/>
    <w:rsid w:val="00805F8C"/>
    <w:rsid w:val="00805FA9"/>
    <w:rsid w:val="00805FEE"/>
    <w:rsid w:val="00806550"/>
    <w:rsid w:val="008075F6"/>
    <w:rsid w:val="00810642"/>
    <w:rsid w:val="00810B7F"/>
    <w:rsid w:val="00810EC4"/>
    <w:rsid w:val="008116CB"/>
    <w:rsid w:val="00812BA5"/>
    <w:rsid w:val="00813742"/>
    <w:rsid w:val="00814AE7"/>
    <w:rsid w:val="00814E84"/>
    <w:rsid w:val="0081502F"/>
    <w:rsid w:val="00817272"/>
    <w:rsid w:val="00822C02"/>
    <w:rsid w:val="00822D25"/>
    <w:rsid w:val="00823A43"/>
    <w:rsid w:val="0082440B"/>
    <w:rsid w:val="00825040"/>
    <w:rsid w:val="008259E7"/>
    <w:rsid w:val="0082667B"/>
    <w:rsid w:val="008266A9"/>
    <w:rsid w:val="00827971"/>
    <w:rsid w:val="00827FC5"/>
    <w:rsid w:val="00830185"/>
    <w:rsid w:val="0083023A"/>
    <w:rsid w:val="008303A0"/>
    <w:rsid w:val="00831938"/>
    <w:rsid w:val="0083304B"/>
    <w:rsid w:val="00834D81"/>
    <w:rsid w:val="00836217"/>
    <w:rsid w:val="008372C1"/>
    <w:rsid w:val="00837B41"/>
    <w:rsid w:val="008417C8"/>
    <w:rsid w:val="008433CF"/>
    <w:rsid w:val="00843ED0"/>
    <w:rsid w:val="00844102"/>
    <w:rsid w:val="008448DB"/>
    <w:rsid w:val="00844E7A"/>
    <w:rsid w:val="00845311"/>
    <w:rsid w:val="00845545"/>
    <w:rsid w:val="00846E3F"/>
    <w:rsid w:val="00850AC3"/>
    <w:rsid w:val="0085121F"/>
    <w:rsid w:val="0085143B"/>
    <w:rsid w:val="00854CBB"/>
    <w:rsid w:val="00856455"/>
    <w:rsid w:val="00857C56"/>
    <w:rsid w:val="00860324"/>
    <w:rsid w:val="00862CF9"/>
    <w:rsid w:val="00865620"/>
    <w:rsid w:val="008661A2"/>
    <w:rsid w:val="0086625F"/>
    <w:rsid w:val="00866794"/>
    <w:rsid w:val="008670EF"/>
    <w:rsid w:val="0086782B"/>
    <w:rsid w:val="00867B51"/>
    <w:rsid w:val="00867C37"/>
    <w:rsid w:val="00871687"/>
    <w:rsid w:val="0087299E"/>
    <w:rsid w:val="00872F51"/>
    <w:rsid w:val="00873CF8"/>
    <w:rsid w:val="008744FA"/>
    <w:rsid w:val="008763BC"/>
    <w:rsid w:val="008775C2"/>
    <w:rsid w:val="008778AE"/>
    <w:rsid w:val="00880A6E"/>
    <w:rsid w:val="00881AC4"/>
    <w:rsid w:val="00882FB2"/>
    <w:rsid w:val="00883478"/>
    <w:rsid w:val="00884168"/>
    <w:rsid w:val="00884BA8"/>
    <w:rsid w:val="0088659C"/>
    <w:rsid w:val="00887A45"/>
    <w:rsid w:val="008904C9"/>
    <w:rsid w:val="00890B08"/>
    <w:rsid w:val="00891A7C"/>
    <w:rsid w:val="00893072"/>
    <w:rsid w:val="00893E2F"/>
    <w:rsid w:val="00894988"/>
    <w:rsid w:val="00896B17"/>
    <w:rsid w:val="0089718A"/>
    <w:rsid w:val="008A04DE"/>
    <w:rsid w:val="008A09B5"/>
    <w:rsid w:val="008A1AFA"/>
    <w:rsid w:val="008A2306"/>
    <w:rsid w:val="008A2487"/>
    <w:rsid w:val="008A2785"/>
    <w:rsid w:val="008A2D6C"/>
    <w:rsid w:val="008A3088"/>
    <w:rsid w:val="008A4309"/>
    <w:rsid w:val="008A48E6"/>
    <w:rsid w:val="008A531E"/>
    <w:rsid w:val="008A784B"/>
    <w:rsid w:val="008A7C29"/>
    <w:rsid w:val="008B18F4"/>
    <w:rsid w:val="008B2489"/>
    <w:rsid w:val="008B2BB8"/>
    <w:rsid w:val="008B3224"/>
    <w:rsid w:val="008B3BFC"/>
    <w:rsid w:val="008B3EE6"/>
    <w:rsid w:val="008B4E9B"/>
    <w:rsid w:val="008B660C"/>
    <w:rsid w:val="008B6793"/>
    <w:rsid w:val="008B709E"/>
    <w:rsid w:val="008B70A2"/>
    <w:rsid w:val="008C2DDD"/>
    <w:rsid w:val="008C438D"/>
    <w:rsid w:val="008C4B5B"/>
    <w:rsid w:val="008C4CD5"/>
    <w:rsid w:val="008C4E12"/>
    <w:rsid w:val="008C5C43"/>
    <w:rsid w:val="008C64C6"/>
    <w:rsid w:val="008C6708"/>
    <w:rsid w:val="008C7F47"/>
    <w:rsid w:val="008D08F2"/>
    <w:rsid w:val="008D09B7"/>
    <w:rsid w:val="008D12E9"/>
    <w:rsid w:val="008D1F77"/>
    <w:rsid w:val="008D2070"/>
    <w:rsid w:val="008D274B"/>
    <w:rsid w:val="008D3203"/>
    <w:rsid w:val="008D45F0"/>
    <w:rsid w:val="008D527B"/>
    <w:rsid w:val="008E0378"/>
    <w:rsid w:val="008E0E8C"/>
    <w:rsid w:val="008E10BA"/>
    <w:rsid w:val="008E1938"/>
    <w:rsid w:val="008E2CC0"/>
    <w:rsid w:val="008E3063"/>
    <w:rsid w:val="008E3142"/>
    <w:rsid w:val="008E4C3F"/>
    <w:rsid w:val="008E57F0"/>
    <w:rsid w:val="008E6A4D"/>
    <w:rsid w:val="008E6E0D"/>
    <w:rsid w:val="008E71A4"/>
    <w:rsid w:val="008E71AD"/>
    <w:rsid w:val="008E7433"/>
    <w:rsid w:val="008F0E28"/>
    <w:rsid w:val="008F26A0"/>
    <w:rsid w:val="008F310D"/>
    <w:rsid w:val="008F52F2"/>
    <w:rsid w:val="00901FC1"/>
    <w:rsid w:val="0090267D"/>
    <w:rsid w:val="0090363F"/>
    <w:rsid w:val="00903702"/>
    <w:rsid w:val="00903C04"/>
    <w:rsid w:val="0090569E"/>
    <w:rsid w:val="00912C9E"/>
    <w:rsid w:val="00915B65"/>
    <w:rsid w:val="009209C0"/>
    <w:rsid w:val="00921069"/>
    <w:rsid w:val="00921129"/>
    <w:rsid w:val="00921396"/>
    <w:rsid w:val="009215B4"/>
    <w:rsid w:val="00922587"/>
    <w:rsid w:val="009237F0"/>
    <w:rsid w:val="00927C6D"/>
    <w:rsid w:val="009303E4"/>
    <w:rsid w:val="00930715"/>
    <w:rsid w:val="00931E80"/>
    <w:rsid w:val="00931E98"/>
    <w:rsid w:val="00935181"/>
    <w:rsid w:val="009368DF"/>
    <w:rsid w:val="00937893"/>
    <w:rsid w:val="00940D8E"/>
    <w:rsid w:val="00941D9E"/>
    <w:rsid w:val="00943E74"/>
    <w:rsid w:val="00945459"/>
    <w:rsid w:val="009464D5"/>
    <w:rsid w:val="00950163"/>
    <w:rsid w:val="0095036C"/>
    <w:rsid w:val="00951ABE"/>
    <w:rsid w:val="00952DC1"/>
    <w:rsid w:val="00953298"/>
    <w:rsid w:val="00956631"/>
    <w:rsid w:val="0095765D"/>
    <w:rsid w:val="00960B8F"/>
    <w:rsid w:val="0096133A"/>
    <w:rsid w:val="00961957"/>
    <w:rsid w:val="009620DD"/>
    <w:rsid w:val="00962617"/>
    <w:rsid w:val="00966CC1"/>
    <w:rsid w:val="00967CD2"/>
    <w:rsid w:val="00970368"/>
    <w:rsid w:val="009712ED"/>
    <w:rsid w:val="00971A4A"/>
    <w:rsid w:val="0097207B"/>
    <w:rsid w:val="00972114"/>
    <w:rsid w:val="009734AB"/>
    <w:rsid w:val="009735AF"/>
    <w:rsid w:val="00973AA9"/>
    <w:rsid w:val="0097462F"/>
    <w:rsid w:val="0097601C"/>
    <w:rsid w:val="009773E5"/>
    <w:rsid w:val="009824E6"/>
    <w:rsid w:val="00983C01"/>
    <w:rsid w:val="00984B04"/>
    <w:rsid w:val="009861CC"/>
    <w:rsid w:val="00987B14"/>
    <w:rsid w:val="0099062C"/>
    <w:rsid w:val="00990D20"/>
    <w:rsid w:val="00991879"/>
    <w:rsid w:val="00993C75"/>
    <w:rsid w:val="00993CF3"/>
    <w:rsid w:val="00993E76"/>
    <w:rsid w:val="0099415E"/>
    <w:rsid w:val="00994512"/>
    <w:rsid w:val="00994B96"/>
    <w:rsid w:val="00994DD8"/>
    <w:rsid w:val="009A2E36"/>
    <w:rsid w:val="009A4102"/>
    <w:rsid w:val="009A5AAB"/>
    <w:rsid w:val="009A5C57"/>
    <w:rsid w:val="009A6008"/>
    <w:rsid w:val="009A6524"/>
    <w:rsid w:val="009A714B"/>
    <w:rsid w:val="009A76E3"/>
    <w:rsid w:val="009A7842"/>
    <w:rsid w:val="009B2062"/>
    <w:rsid w:val="009B2564"/>
    <w:rsid w:val="009B4BC6"/>
    <w:rsid w:val="009B544C"/>
    <w:rsid w:val="009B621A"/>
    <w:rsid w:val="009B701F"/>
    <w:rsid w:val="009B75A7"/>
    <w:rsid w:val="009B768E"/>
    <w:rsid w:val="009B7736"/>
    <w:rsid w:val="009B7F87"/>
    <w:rsid w:val="009C0689"/>
    <w:rsid w:val="009C0D4D"/>
    <w:rsid w:val="009C103F"/>
    <w:rsid w:val="009C125E"/>
    <w:rsid w:val="009C1671"/>
    <w:rsid w:val="009C3E95"/>
    <w:rsid w:val="009C3EF6"/>
    <w:rsid w:val="009C4D87"/>
    <w:rsid w:val="009C5CB0"/>
    <w:rsid w:val="009C5D52"/>
    <w:rsid w:val="009C696F"/>
    <w:rsid w:val="009D0C48"/>
    <w:rsid w:val="009D0D32"/>
    <w:rsid w:val="009D415F"/>
    <w:rsid w:val="009D45BC"/>
    <w:rsid w:val="009D7808"/>
    <w:rsid w:val="009E08F1"/>
    <w:rsid w:val="009E1352"/>
    <w:rsid w:val="009E2294"/>
    <w:rsid w:val="009E25EB"/>
    <w:rsid w:val="009E35CD"/>
    <w:rsid w:val="009E4410"/>
    <w:rsid w:val="009E58B2"/>
    <w:rsid w:val="009E683F"/>
    <w:rsid w:val="009E76E9"/>
    <w:rsid w:val="009E7C50"/>
    <w:rsid w:val="009F01E4"/>
    <w:rsid w:val="009F0AE3"/>
    <w:rsid w:val="009F19EB"/>
    <w:rsid w:val="009F1D45"/>
    <w:rsid w:val="009F2A9A"/>
    <w:rsid w:val="009F4B6C"/>
    <w:rsid w:val="009F5E8C"/>
    <w:rsid w:val="009F7653"/>
    <w:rsid w:val="009F79C5"/>
    <w:rsid w:val="009F7D2E"/>
    <w:rsid w:val="00A00DC9"/>
    <w:rsid w:val="00A01ADB"/>
    <w:rsid w:val="00A02A4B"/>
    <w:rsid w:val="00A048B2"/>
    <w:rsid w:val="00A05092"/>
    <w:rsid w:val="00A06685"/>
    <w:rsid w:val="00A0745F"/>
    <w:rsid w:val="00A136BF"/>
    <w:rsid w:val="00A147EF"/>
    <w:rsid w:val="00A14DA9"/>
    <w:rsid w:val="00A14FB6"/>
    <w:rsid w:val="00A166DB"/>
    <w:rsid w:val="00A16D1C"/>
    <w:rsid w:val="00A172C6"/>
    <w:rsid w:val="00A17665"/>
    <w:rsid w:val="00A177CB"/>
    <w:rsid w:val="00A210CA"/>
    <w:rsid w:val="00A21472"/>
    <w:rsid w:val="00A217A5"/>
    <w:rsid w:val="00A21D46"/>
    <w:rsid w:val="00A21D6D"/>
    <w:rsid w:val="00A21E34"/>
    <w:rsid w:val="00A22DEA"/>
    <w:rsid w:val="00A22FB6"/>
    <w:rsid w:val="00A23174"/>
    <w:rsid w:val="00A23B02"/>
    <w:rsid w:val="00A24E54"/>
    <w:rsid w:val="00A26BA1"/>
    <w:rsid w:val="00A27600"/>
    <w:rsid w:val="00A27C1E"/>
    <w:rsid w:val="00A315DA"/>
    <w:rsid w:val="00A33755"/>
    <w:rsid w:val="00A33B17"/>
    <w:rsid w:val="00A341CD"/>
    <w:rsid w:val="00A3609C"/>
    <w:rsid w:val="00A37069"/>
    <w:rsid w:val="00A375B0"/>
    <w:rsid w:val="00A40031"/>
    <w:rsid w:val="00A40F0B"/>
    <w:rsid w:val="00A4176D"/>
    <w:rsid w:val="00A41E46"/>
    <w:rsid w:val="00A42004"/>
    <w:rsid w:val="00A44DF6"/>
    <w:rsid w:val="00A45281"/>
    <w:rsid w:val="00A47925"/>
    <w:rsid w:val="00A47A12"/>
    <w:rsid w:val="00A503AA"/>
    <w:rsid w:val="00A5079F"/>
    <w:rsid w:val="00A50F12"/>
    <w:rsid w:val="00A511EE"/>
    <w:rsid w:val="00A51250"/>
    <w:rsid w:val="00A51703"/>
    <w:rsid w:val="00A51AE7"/>
    <w:rsid w:val="00A52648"/>
    <w:rsid w:val="00A53B54"/>
    <w:rsid w:val="00A54524"/>
    <w:rsid w:val="00A546C0"/>
    <w:rsid w:val="00A55349"/>
    <w:rsid w:val="00A5548D"/>
    <w:rsid w:val="00A556B8"/>
    <w:rsid w:val="00A5657E"/>
    <w:rsid w:val="00A611DA"/>
    <w:rsid w:val="00A622FC"/>
    <w:rsid w:val="00A623DF"/>
    <w:rsid w:val="00A63210"/>
    <w:rsid w:val="00A6378B"/>
    <w:rsid w:val="00A6382B"/>
    <w:rsid w:val="00A64494"/>
    <w:rsid w:val="00A64AC4"/>
    <w:rsid w:val="00A6502A"/>
    <w:rsid w:val="00A6557C"/>
    <w:rsid w:val="00A673B0"/>
    <w:rsid w:val="00A67DED"/>
    <w:rsid w:val="00A712DD"/>
    <w:rsid w:val="00A731C7"/>
    <w:rsid w:val="00A73A46"/>
    <w:rsid w:val="00A74EF2"/>
    <w:rsid w:val="00A753FD"/>
    <w:rsid w:val="00A75E10"/>
    <w:rsid w:val="00A7660E"/>
    <w:rsid w:val="00A77578"/>
    <w:rsid w:val="00A809AC"/>
    <w:rsid w:val="00A81154"/>
    <w:rsid w:val="00A81823"/>
    <w:rsid w:val="00A8249E"/>
    <w:rsid w:val="00A83A13"/>
    <w:rsid w:val="00A83AD8"/>
    <w:rsid w:val="00A8436E"/>
    <w:rsid w:val="00A847B8"/>
    <w:rsid w:val="00A84AC7"/>
    <w:rsid w:val="00A85636"/>
    <w:rsid w:val="00A86035"/>
    <w:rsid w:val="00A87184"/>
    <w:rsid w:val="00A871CA"/>
    <w:rsid w:val="00A8729F"/>
    <w:rsid w:val="00A87AA9"/>
    <w:rsid w:val="00A90164"/>
    <w:rsid w:val="00A90241"/>
    <w:rsid w:val="00A908A9"/>
    <w:rsid w:val="00A90A0B"/>
    <w:rsid w:val="00A924CB"/>
    <w:rsid w:val="00A93A2B"/>
    <w:rsid w:val="00A945DA"/>
    <w:rsid w:val="00A94D84"/>
    <w:rsid w:val="00A95142"/>
    <w:rsid w:val="00A95CA3"/>
    <w:rsid w:val="00A96699"/>
    <w:rsid w:val="00A96B2C"/>
    <w:rsid w:val="00A9716F"/>
    <w:rsid w:val="00A978C2"/>
    <w:rsid w:val="00AA0E87"/>
    <w:rsid w:val="00AA29C9"/>
    <w:rsid w:val="00AA4315"/>
    <w:rsid w:val="00AA48F0"/>
    <w:rsid w:val="00AA7EDF"/>
    <w:rsid w:val="00AB02EE"/>
    <w:rsid w:val="00AB03E9"/>
    <w:rsid w:val="00AB2EB1"/>
    <w:rsid w:val="00AB47FD"/>
    <w:rsid w:val="00AB498F"/>
    <w:rsid w:val="00AB5704"/>
    <w:rsid w:val="00AB5ABA"/>
    <w:rsid w:val="00AB6A53"/>
    <w:rsid w:val="00AC02A9"/>
    <w:rsid w:val="00AC3054"/>
    <w:rsid w:val="00AC4895"/>
    <w:rsid w:val="00AC564E"/>
    <w:rsid w:val="00AC5B16"/>
    <w:rsid w:val="00AC76D8"/>
    <w:rsid w:val="00AD0A9B"/>
    <w:rsid w:val="00AD1431"/>
    <w:rsid w:val="00AD1A75"/>
    <w:rsid w:val="00AD37AF"/>
    <w:rsid w:val="00AD61A7"/>
    <w:rsid w:val="00AD7B64"/>
    <w:rsid w:val="00AE0439"/>
    <w:rsid w:val="00AE08F7"/>
    <w:rsid w:val="00AE1406"/>
    <w:rsid w:val="00AE5B72"/>
    <w:rsid w:val="00AE5F10"/>
    <w:rsid w:val="00AF02CA"/>
    <w:rsid w:val="00AF3169"/>
    <w:rsid w:val="00AF41C7"/>
    <w:rsid w:val="00AF54CD"/>
    <w:rsid w:val="00AF75F1"/>
    <w:rsid w:val="00AF7BA9"/>
    <w:rsid w:val="00B02A07"/>
    <w:rsid w:val="00B02F74"/>
    <w:rsid w:val="00B033D5"/>
    <w:rsid w:val="00B048D2"/>
    <w:rsid w:val="00B04F1D"/>
    <w:rsid w:val="00B04FC7"/>
    <w:rsid w:val="00B05B8A"/>
    <w:rsid w:val="00B06442"/>
    <w:rsid w:val="00B10579"/>
    <w:rsid w:val="00B10674"/>
    <w:rsid w:val="00B117AF"/>
    <w:rsid w:val="00B1182F"/>
    <w:rsid w:val="00B11A83"/>
    <w:rsid w:val="00B14513"/>
    <w:rsid w:val="00B24147"/>
    <w:rsid w:val="00B24977"/>
    <w:rsid w:val="00B24B9E"/>
    <w:rsid w:val="00B24E36"/>
    <w:rsid w:val="00B2797F"/>
    <w:rsid w:val="00B27AAB"/>
    <w:rsid w:val="00B27B8F"/>
    <w:rsid w:val="00B30984"/>
    <w:rsid w:val="00B32F63"/>
    <w:rsid w:val="00B331AA"/>
    <w:rsid w:val="00B33946"/>
    <w:rsid w:val="00B3469E"/>
    <w:rsid w:val="00B349AE"/>
    <w:rsid w:val="00B34CAE"/>
    <w:rsid w:val="00B350F0"/>
    <w:rsid w:val="00B35C92"/>
    <w:rsid w:val="00B35DB3"/>
    <w:rsid w:val="00B36BD9"/>
    <w:rsid w:val="00B372F3"/>
    <w:rsid w:val="00B37D1E"/>
    <w:rsid w:val="00B37E51"/>
    <w:rsid w:val="00B40259"/>
    <w:rsid w:val="00B4318D"/>
    <w:rsid w:val="00B43902"/>
    <w:rsid w:val="00B45477"/>
    <w:rsid w:val="00B455D2"/>
    <w:rsid w:val="00B46113"/>
    <w:rsid w:val="00B46AEB"/>
    <w:rsid w:val="00B47302"/>
    <w:rsid w:val="00B474C5"/>
    <w:rsid w:val="00B50655"/>
    <w:rsid w:val="00B50F8B"/>
    <w:rsid w:val="00B52167"/>
    <w:rsid w:val="00B5406A"/>
    <w:rsid w:val="00B555DA"/>
    <w:rsid w:val="00B55691"/>
    <w:rsid w:val="00B55B6C"/>
    <w:rsid w:val="00B56121"/>
    <w:rsid w:val="00B57E44"/>
    <w:rsid w:val="00B600B9"/>
    <w:rsid w:val="00B618A9"/>
    <w:rsid w:val="00B62B13"/>
    <w:rsid w:val="00B632FB"/>
    <w:rsid w:val="00B6523D"/>
    <w:rsid w:val="00B664B0"/>
    <w:rsid w:val="00B66C1A"/>
    <w:rsid w:val="00B6795B"/>
    <w:rsid w:val="00B70A13"/>
    <w:rsid w:val="00B73523"/>
    <w:rsid w:val="00B75564"/>
    <w:rsid w:val="00B75CDA"/>
    <w:rsid w:val="00B765A3"/>
    <w:rsid w:val="00B779F4"/>
    <w:rsid w:val="00B77B83"/>
    <w:rsid w:val="00B77E76"/>
    <w:rsid w:val="00B80018"/>
    <w:rsid w:val="00B80D42"/>
    <w:rsid w:val="00B80D5F"/>
    <w:rsid w:val="00B81A6A"/>
    <w:rsid w:val="00B8270F"/>
    <w:rsid w:val="00B835B9"/>
    <w:rsid w:val="00B83B14"/>
    <w:rsid w:val="00B83F11"/>
    <w:rsid w:val="00B90B2C"/>
    <w:rsid w:val="00B90E10"/>
    <w:rsid w:val="00B90E6D"/>
    <w:rsid w:val="00B91274"/>
    <w:rsid w:val="00B92CA7"/>
    <w:rsid w:val="00B93834"/>
    <w:rsid w:val="00B94892"/>
    <w:rsid w:val="00B94C71"/>
    <w:rsid w:val="00B954A3"/>
    <w:rsid w:val="00B96064"/>
    <w:rsid w:val="00B960E1"/>
    <w:rsid w:val="00B97038"/>
    <w:rsid w:val="00BA1058"/>
    <w:rsid w:val="00BA1E01"/>
    <w:rsid w:val="00BA3D39"/>
    <w:rsid w:val="00BA3EC7"/>
    <w:rsid w:val="00BA6F7C"/>
    <w:rsid w:val="00BA768D"/>
    <w:rsid w:val="00BB0973"/>
    <w:rsid w:val="00BB0B52"/>
    <w:rsid w:val="00BB15F0"/>
    <w:rsid w:val="00BB1658"/>
    <w:rsid w:val="00BB1E3B"/>
    <w:rsid w:val="00BB2E67"/>
    <w:rsid w:val="00BB3451"/>
    <w:rsid w:val="00BB38FD"/>
    <w:rsid w:val="00BB53B0"/>
    <w:rsid w:val="00BB6279"/>
    <w:rsid w:val="00BB7567"/>
    <w:rsid w:val="00BC0191"/>
    <w:rsid w:val="00BC1087"/>
    <w:rsid w:val="00BC14F1"/>
    <w:rsid w:val="00BC2763"/>
    <w:rsid w:val="00BC3B07"/>
    <w:rsid w:val="00BC3B9C"/>
    <w:rsid w:val="00BC4689"/>
    <w:rsid w:val="00BC7583"/>
    <w:rsid w:val="00BD0058"/>
    <w:rsid w:val="00BD00F6"/>
    <w:rsid w:val="00BD0932"/>
    <w:rsid w:val="00BD14AC"/>
    <w:rsid w:val="00BD352C"/>
    <w:rsid w:val="00BD4250"/>
    <w:rsid w:val="00BD56A1"/>
    <w:rsid w:val="00BD5A78"/>
    <w:rsid w:val="00BD5E4A"/>
    <w:rsid w:val="00BD6087"/>
    <w:rsid w:val="00BD6A5E"/>
    <w:rsid w:val="00BD769D"/>
    <w:rsid w:val="00BE08C7"/>
    <w:rsid w:val="00BE2670"/>
    <w:rsid w:val="00BE2B93"/>
    <w:rsid w:val="00BE45F7"/>
    <w:rsid w:val="00BE495B"/>
    <w:rsid w:val="00BE624D"/>
    <w:rsid w:val="00BE666E"/>
    <w:rsid w:val="00BE6CB4"/>
    <w:rsid w:val="00BE772E"/>
    <w:rsid w:val="00BE7861"/>
    <w:rsid w:val="00BE7D77"/>
    <w:rsid w:val="00BF0C11"/>
    <w:rsid w:val="00BF0FBD"/>
    <w:rsid w:val="00BF17CC"/>
    <w:rsid w:val="00BF1EF2"/>
    <w:rsid w:val="00BF2A0C"/>
    <w:rsid w:val="00BF2DFA"/>
    <w:rsid w:val="00BF5F93"/>
    <w:rsid w:val="00BF7D8C"/>
    <w:rsid w:val="00C00048"/>
    <w:rsid w:val="00C00343"/>
    <w:rsid w:val="00C00BE8"/>
    <w:rsid w:val="00C00BF4"/>
    <w:rsid w:val="00C011C8"/>
    <w:rsid w:val="00C015FF"/>
    <w:rsid w:val="00C01A42"/>
    <w:rsid w:val="00C020E5"/>
    <w:rsid w:val="00C02F12"/>
    <w:rsid w:val="00C05352"/>
    <w:rsid w:val="00C0712D"/>
    <w:rsid w:val="00C10185"/>
    <w:rsid w:val="00C1115C"/>
    <w:rsid w:val="00C118C9"/>
    <w:rsid w:val="00C11A5C"/>
    <w:rsid w:val="00C137C4"/>
    <w:rsid w:val="00C140EF"/>
    <w:rsid w:val="00C15576"/>
    <w:rsid w:val="00C20E29"/>
    <w:rsid w:val="00C212D0"/>
    <w:rsid w:val="00C227AD"/>
    <w:rsid w:val="00C22DC1"/>
    <w:rsid w:val="00C24577"/>
    <w:rsid w:val="00C25442"/>
    <w:rsid w:val="00C26D3C"/>
    <w:rsid w:val="00C27F16"/>
    <w:rsid w:val="00C322F8"/>
    <w:rsid w:val="00C3235D"/>
    <w:rsid w:val="00C32CE1"/>
    <w:rsid w:val="00C32D8E"/>
    <w:rsid w:val="00C341CF"/>
    <w:rsid w:val="00C36811"/>
    <w:rsid w:val="00C375C3"/>
    <w:rsid w:val="00C3763D"/>
    <w:rsid w:val="00C4030C"/>
    <w:rsid w:val="00C415D4"/>
    <w:rsid w:val="00C42E2C"/>
    <w:rsid w:val="00C43C50"/>
    <w:rsid w:val="00C442C4"/>
    <w:rsid w:val="00C45563"/>
    <w:rsid w:val="00C4660F"/>
    <w:rsid w:val="00C466D1"/>
    <w:rsid w:val="00C4691E"/>
    <w:rsid w:val="00C46C56"/>
    <w:rsid w:val="00C46F09"/>
    <w:rsid w:val="00C47299"/>
    <w:rsid w:val="00C50C19"/>
    <w:rsid w:val="00C51391"/>
    <w:rsid w:val="00C5262B"/>
    <w:rsid w:val="00C52D28"/>
    <w:rsid w:val="00C52E46"/>
    <w:rsid w:val="00C53434"/>
    <w:rsid w:val="00C57000"/>
    <w:rsid w:val="00C572CE"/>
    <w:rsid w:val="00C579A3"/>
    <w:rsid w:val="00C60498"/>
    <w:rsid w:val="00C604AE"/>
    <w:rsid w:val="00C6202F"/>
    <w:rsid w:val="00C62241"/>
    <w:rsid w:val="00C637A3"/>
    <w:rsid w:val="00C65728"/>
    <w:rsid w:val="00C65D00"/>
    <w:rsid w:val="00C66F1F"/>
    <w:rsid w:val="00C67880"/>
    <w:rsid w:val="00C70A6E"/>
    <w:rsid w:val="00C74C1E"/>
    <w:rsid w:val="00C75890"/>
    <w:rsid w:val="00C77297"/>
    <w:rsid w:val="00C80BB2"/>
    <w:rsid w:val="00C815BC"/>
    <w:rsid w:val="00C830DE"/>
    <w:rsid w:val="00C8414F"/>
    <w:rsid w:val="00C84619"/>
    <w:rsid w:val="00C86680"/>
    <w:rsid w:val="00C87956"/>
    <w:rsid w:val="00C87A62"/>
    <w:rsid w:val="00C87F27"/>
    <w:rsid w:val="00C90CA7"/>
    <w:rsid w:val="00C91EF3"/>
    <w:rsid w:val="00C92251"/>
    <w:rsid w:val="00C92C8D"/>
    <w:rsid w:val="00C93E0D"/>
    <w:rsid w:val="00C93F1F"/>
    <w:rsid w:val="00C94260"/>
    <w:rsid w:val="00C947CF"/>
    <w:rsid w:val="00C9486F"/>
    <w:rsid w:val="00C94C29"/>
    <w:rsid w:val="00C94C4A"/>
    <w:rsid w:val="00C97329"/>
    <w:rsid w:val="00C9743F"/>
    <w:rsid w:val="00C97A6E"/>
    <w:rsid w:val="00CA09A2"/>
    <w:rsid w:val="00CA1744"/>
    <w:rsid w:val="00CA4497"/>
    <w:rsid w:val="00CB0424"/>
    <w:rsid w:val="00CB459E"/>
    <w:rsid w:val="00CB4823"/>
    <w:rsid w:val="00CB4B40"/>
    <w:rsid w:val="00CB5B0B"/>
    <w:rsid w:val="00CB70D9"/>
    <w:rsid w:val="00CB71C7"/>
    <w:rsid w:val="00CC0B92"/>
    <w:rsid w:val="00CC11E1"/>
    <w:rsid w:val="00CC2817"/>
    <w:rsid w:val="00CC2D97"/>
    <w:rsid w:val="00CC31B0"/>
    <w:rsid w:val="00CC4682"/>
    <w:rsid w:val="00CC51B9"/>
    <w:rsid w:val="00CC556A"/>
    <w:rsid w:val="00CC567F"/>
    <w:rsid w:val="00CC60A0"/>
    <w:rsid w:val="00CD064E"/>
    <w:rsid w:val="00CD20EB"/>
    <w:rsid w:val="00CD2925"/>
    <w:rsid w:val="00CD30C0"/>
    <w:rsid w:val="00CD3387"/>
    <w:rsid w:val="00CD46AF"/>
    <w:rsid w:val="00CD54E8"/>
    <w:rsid w:val="00CD5D69"/>
    <w:rsid w:val="00CD67A8"/>
    <w:rsid w:val="00CD6C8C"/>
    <w:rsid w:val="00CE0F5E"/>
    <w:rsid w:val="00CE2C8A"/>
    <w:rsid w:val="00CE472F"/>
    <w:rsid w:val="00CE63AA"/>
    <w:rsid w:val="00CE72E9"/>
    <w:rsid w:val="00CF013D"/>
    <w:rsid w:val="00CF1B4F"/>
    <w:rsid w:val="00CF32F2"/>
    <w:rsid w:val="00CF33A3"/>
    <w:rsid w:val="00CF37FE"/>
    <w:rsid w:val="00CF40FF"/>
    <w:rsid w:val="00CF763B"/>
    <w:rsid w:val="00CF78BD"/>
    <w:rsid w:val="00D00198"/>
    <w:rsid w:val="00D00217"/>
    <w:rsid w:val="00D00DEB"/>
    <w:rsid w:val="00D01C0D"/>
    <w:rsid w:val="00D03345"/>
    <w:rsid w:val="00D04420"/>
    <w:rsid w:val="00D0482B"/>
    <w:rsid w:val="00D058EB"/>
    <w:rsid w:val="00D05C27"/>
    <w:rsid w:val="00D06A79"/>
    <w:rsid w:val="00D07B6A"/>
    <w:rsid w:val="00D07D8B"/>
    <w:rsid w:val="00D101F7"/>
    <w:rsid w:val="00D112A4"/>
    <w:rsid w:val="00D12BAB"/>
    <w:rsid w:val="00D14193"/>
    <w:rsid w:val="00D14636"/>
    <w:rsid w:val="00D14A57"/>
    <w:rsid w:val="00D15037"/>
    <w:rsid w:val="00D15E5C"/>
    <w:rsid w:val="00D16972"/>
    <w:rsid w:val="00D205C2"/>
    <w:rsid w:val="00D20661"/>
    <w:rsid w:val="00D228A9"/>
    <w:rsid w:val="00D22BB9"/>
    <w:rsid w:val="00D23090"/>
    <w:rsid w:val="00D26C17"/>
    <w:rsid w:val="00D30167"/>
    <w:rsid w:val="00D308C7"/>
    <w:rsid w:val="00D3275B"/>
    <w:rsid w:val="00D33E93"/>
    <w:rsid w:val="00D3520A"/>
    <w:rsid w:val="00D35A12"/>
    <w:rsid w:val="00D35F76"/>
    <w:rsid w:val="00D364E8"/>
    <w:rsid w:val="00D3766F"/>
    <w:rsid w:val="00D37B23"/>
    <w:rsid w:val="00D37E0A"/>
    <w:rsid w:val="00D40A93"/>
    <w:rsid w:val="00D4166F"/>
    <w:rsid w:val="00D418AC"/>
    <w:rsid w:val="00D41BF9"/>
    <w:rsid w:val="00D41E03"/>
    <w:rsid w:val="00D4246A"/>
    <w:rsid w:val="00D43277"/>
    <w:rsid w:val="00D47095"/>
    <w:rsid w:val="00D521B2"/>
    <w:rsid w:val="00D52A01"/>
    <w:rsid w:val="00D52B7B"/>
    <w:rsid w:val="00D53DE8"/>
    <w:rsid w:val="00D61CC2"/>
    <w:rsid w:val="00D628A8"/>
    <w:rsid w:val="00D63F07"/>
    <w:rsid w:val="00D64489"/>
    <w:rsid w:val="00D64545"/>
    <w:rsid w:val="00D64FBC"/>
    <w:rsid w:val="00D65474"/>
    <w:rsid w:val="00D66FEF"/>
    <w:rsid w:val="00D674DE"/>
    <w:rsid w:val="00D726F4"/>
    <w:rsid w:val="00D72853"/>
    <w:rsid w:val="00D7381B"/>
    <w:rsid w:val="00D74BED"/>
    <w:rsid w:val="00D754FB"/>
    <w:rsid w:val="00D75F25"/>
    <w:rsid w:val="00D7660E"/>
    <w:rsid w:val="00D76E29"/>
    <w:rsid w:val="00D8085D"/>
    <w:rsid w:val="00D80C2A"/>
    <w:rsid w:val="00D818DA"/>
    <w:rsid w:val="00D83FC0"/>
    <w:rsid w:val="00D912FE"/>
    <w:rsid w:val="00D93239"/>
    <w:rsid w:val="00D93392"/>
    <w:rsid w:val="00D950B1"/>
    <w:rsid w:val="00D95A4B"/>
    <w:rsid w:val="00D96823"/>
    <w:rsid w:val="00D96BA3"/>
    <w:rsid w:val="00DA003A"/>
    <w:rsid w:val="00DA0537"/>
    <w:rsid w:val="00DA08E5"/>
    <w:rsid w:val="00DA09A8"/>
    <w:rsid w:val="00DA0EC9"/>
    <w:rsid w:val="00DA294B"/>
    <w:rsid w:val="00DA31FB"/>
    <w:rsid w:val="00DA38A3"/>
    <w:rsid w:val="00DA405E"/>
    <w:rsid w:val="00DA4A5D"/>
    <w:rsid w:val="00DA5826"/>
    <w:rsid w:val="00DA7247"/>
    <w:rsid w:val="00DB1E63"/>
    <w:rsid w:val="00DB20BD"/>
    <w:rsid w:val="00DB2336"/>
    <w:rsid w:val="00DB3BF4"/>
    <w:rsid w:val="00DB43FC"/>
    <w:rsid w:val="00DB44C8"/>
    <w:rsid w:val="00DB4A50"/>
    <w:rsid w:val="00DB4AA4"/>
    <w:rsid w:val="00DB4DD4"/>
    <w:rsid w:val="00DB56FB"/>
    <w:rsid w:val="00DB5B3D"/>
    <w:rsid w:val="00DB5D15"/>
    <w:rsid w:val="00DB672E"/>
    <w:rsid w:val="00DC0534"/>
    <w:rsid w:val="00DC0C8C"/>
    <w:rsid w:val="00DC1413"/>
    <w:rsid w:val="00DC1933"/>
    <w:rsid w:val="00DC22EF"/>
    <w:rsid w:val="00DC2931"/>
    <w:rsid w:val="00DC2BA8"/>
    <w:rsid w:val="00DC32B6"/>
    <w:rsid w:val="00DC37CE"/>
    <w:rsid w:val="00DC3D8F"/>
    <w:rsid w:val="00DC569F"/>
    <w:rsid w:val="00DC5A74"/>
    <w:rsid w:val="00DC6048"/>
    <w:rsid w:val="00DC74B7"/>
    <w:rsid w:val="00DC7E39"/>
    <w:rsid w:val="00DD0D2C"/>
    <w:rsid w:val="00DD11EC"/>
    <w:rsid w:val="00DD1C2C"/>
    <w:rsid w:val="00DD5873"/>
    <w:rsid w:val="00DD5DC2"/>
    <w:rsid w:val="00DD63E6"/>
    <w:rsid w:val="00DD6E3A"/>
    <w:rsid w:val="00DE0352"/>
    <w:rsid w:val="00DE06BE"/>
    <w:rsid w:val="00DE0941"/>
    <w:rsid w:val="00DE2053"/>
    <w:rsid w:val="00DE2A5C"/>
    <w:rsid w:val="00DE4550"/>
    <w:rsid w:val="00DE5406"/>
    <w:rsid w:val="00DE5FD5"/>
    <w:rsid w:val="00DE64F0"/>
    <w:rsid w:val="00DE72F0"/>
    <w:rsid w:val="00DE7C8A"/>
    <w:rsid w:val="00DE7E6C"/>
    <w:rsid w:val="00DF0118"/>
    <w:rsid w:val="00DF0124"/>
    <w:rsid w:val="00DF3629"/>
    <w:rsid w:val="00DF3B0E"/>
    <w:rsid w:val="00DF3FCD"/>
    <w:rsid w:val="00DF4A13"/>
    <w:rsid w:val="00DF6360"/>
    <w:rsid w:val="00DF6648"/>
    <w:rsid w:val="00E0108E"/>
    <w:rsid w:val="00E01D47"/>
    <w:rsid w:val="00E03AF6"/>
    <w:rsid w:val="00E03B12"/>
    <w:rsid w:val="00E06F00"/>
    <w:rsid w:val="00E06FC6"/>
    <w:rsid w:val="00E075AD"/>
    <w:rsid w:val="00E07FB7"/>
    <w:rsid w:val="00E10630"/>
    <w:rsid w:val="00E131ED"/>
    <w:rsid w:val="00E1363A"/>
    <w:rsid w:val="00E14EEF"/>
    <w:rsid w:val="00E14FFA"/>
    <w:rsid w:val="00E16446"/>
    <w:rsid w:val="00E17067"/>
    <w:rsid w:val="00E17121"/>
    <w:rsid w:val="00E203D0"/>
    <w:rsid w:val="00E203FE"/>
    <w:rsid w:val="00E21CBE"/>
    <w:rsid w:val="00E22893"/>
    <w:rsid w:val="00E23E0A"/>
    <w:rsid w:val="00E251DF"/>
    <w:rsid w:val="00E25E72"/>
    <w:rsid w:val="00E26BA6"/>
    <w:rsid w:val="00E30036"/>
    <w:rsid w:val="00E30818"/>
    <w:rsid w:val="00E31525"/>
    <w:rsid w:val="00E32465"/>
    <w:rsid w:val="00E32B2F"/>
    <w:rsid w:val="00E33F4B"/>
    <w:rsid w:val="00E34E2C"/>
    <w:rsid w:val="00E353F2"/>
    <w:rsid w:val="00E4054C"/>
    <w:rsid w:val="00E42713"/>
    <w:rsid w:val="00E43B1D"/>
    <w:rsid w:val="00E43B57"/>
    <w:rsid w:val="00E43FAE"/>
    <w:rsid w:val="00E46E61"/>
    <w:rsid w:val="00E5090D"/>
    <w:rsid w:val="00E51D00"/>
    <w:rsid w:val="00E51E2D"/>
    <w:rsid w:val="00E53296"/>
    <w:rsid w:val="00E5394A"/>
    <w:rsid w:val="00E53DAA"/>
    <w:rsid w:val="00E54272"/>
    <w:rsid w:val="00E564FE"/>
    <w:rsid w:val="00E569CE"/>
    <w:rsid w:val="00E56B9B"/>
    <w:rsid w:val="00E570D4"/>
    <w:rsid w:val="00E57BB9"/>
    <w:rsid w:val="00E60EBF"/>
    <w:rsid w:val="00E60F2E"/>
    <w:rsid w:val="00E6306B"/>
    <w:rsid w:val="00E6402A"/>
    <w:rsid w:val="00E6451C"/>
    <w:rsid w:val="00E64D74"/>
    <w:rsid w:val="00E652EC"/>
    <w:rsid w:val="00E66726"/>
    <w:rsid w:val="00E67D6E"/>
    <w:rsid w:val="00E7056F"/>
    <w:rsid w:val="00E7157D"/>
    <w:rsid w:val="00E71D59"/>
    <w:rsid w:val="00E71E3D"/>
    <w:rsid w:val="00E722F2"/>
    <w:rsid w:val="00E73E01"/>
    <w:rsid w:val="00E741D0"/>
    <w:rsid w:val="00E74DCA"/>
    <w:rsid w:val="00E75ABC"/>
    <w:rsid w:val="00E75B2F"/>
    <w:rsid w:val="00E75BF8"/>
    <w:rsid w:val="00E75D02"/>
    <w:rsid w:val="00E75FB3"/>
    <w:rsid w:val="00E76DAF"/>
    <w:rsid w:val="00E76F6B"/>
    <w:rsid w:val="00E7733B"/>
    <w:rsid w:val="00E77ADC"/>
    <w:rsid w:val="00E8143F"/>
    <w:rsid w:val="00E81733"/>
    <w:rsid w:val="00E81BF7"/>
    <w:rsid w:val="00E83EE7"/>
    <w:rsid w:val="00E8521F"/>
    <w:rsid w:val="00E8631A"/>
    <w:rsid w:val="00E86857"/>
    <w:rsid w:val="00E8726A"/>
    <w:rsid w:val="00E91041"/>
    <w:rsid w:val="00E922A5"/>
    <w:rsid w:val="00E9252A"/>
    <w:rsid w:val="00E95E58"/>
    <w:rsid w:val="00E97EEB"/>
    <w:rsid w:val="00EA0744"/>
    <w:rsid w:val="00EA0B72"/>
    <w:rsid w:val="00EA0BF9"/>
    <w:rsid w:val="00EA0F7E"/>
    <w:rsid w:val="00EA1251"/>
    <w:rsid w:val="00EA183F"/>
    <w:rsid w:val="00EA3AF2"/>
    <w:rsid w:val="00EA5868"/>
    <w:rsid w:val="00EA6547"/>
    <w:rsid w:val="00EB1F4D"/>
    <w:rsid w:val="00EB2686"/>
    <w:rsid w:val="00EB280A"/>
    <w:rsid w:val="00EB4337"/>
    <w:rsid w:val="00EB5DED"/>
    <w:rsid w:val="00EB63CE"/>
    <w:rsid w:val="00EB6643"/>
    <w:rsid w:val="00EC0D1E"/>
    <w:rsid w:val="00EC17C8"/>
    <w:rsid w:val="00EC1A7C"/>
    <w:rsid w:val="00EC26B0"/>
    <w:rsid w:val="00EC2EB6"/>
    <w:rsid w:val="00EC4C9C"/>
    <w:rsid w:val="00EC5410"/>
    <w:rsid w:val="00EC57D8"/>
    <w:rsid w:val="00EC5F6C"/>
    <w:rsid w:val="00EC62BC"/>
    <w:rsid w:val="00EC64BA"/>
    <w:rsid w:val="00EC7835"/>
    <w:rsid w:val="00EC7D6A"/>
    <w:rsid w:val="00ED0B22"/>
    <w:rsid w:val="00ED1572"/>
    <w:rsid w:val="00ED3AE1"/>
    <w:rsid w:val="00ED4354"/>
    <w:rsid w:val="00ED4FEE"/>
    <w:rsid w:val="00ED60F6"/>
    <w:rsid w:val="00ED70CC"/>
    <w:rsid w:val="00ED7F4C"/>
    <w:rsid w:val="00EE07AB"/>
    <w:rsid w:val="00EE47FE"/>
    <w:rsid w:val="00EE4942"/>
    <w:rsid w:val="00EE523B"/>
    <w:rsid w:val="00EE67CE"/>
    <w:rsid w:val="00EE6D47"/>
    <w:rsid w:val="00EE6D81"/>
    <w:rsid w:val="00EE70E6"/>
    <w:rsid w:val="00EE7B62"/>
    <w:rsid w:val="00EF1EF7"/>
    <w:rsid w:val="00EF2A5A"/>
    <w:rsid w:val="00EF2B6A"/>
    <w:rsid w:val="00EF2F4D"/>
    <w:rsid w:val="00EF37C0"/>
    <w:rsid w:val="00EF3826"/>
    <w:rsid w:val="00EF4CFE"/>
    <w:rsid w:val="00EF6A41"/>
    <w:rsid w:val="00EF7CDE"/>
    <w:rsid w:val="00F00CD3"/>
    <w:rsid w:val="00F07D14"/>
    <w:rsid w:val="00F10B54"/>
    <w:rsid w:val="00F128D5"/>
    <w:rsid w:val="00F12B1C"/>
    <w:rsid w:val="00F12ED9"/>
    <w:rsid w:val="00F13084"/>
    <w:rsid w:val="00F13E2C"/>
    <w:rsid w:val="00F149B6"/>
    <w:rsid w:val="00F150C9"/>
    <w:rsid w:val="00F16BA9"/>
    <w:rsid w:val="00F16DFE"/>
    <w:rsid w:val="00F1708B"/>
    <w:rsid w:val="00F17CD2"/>
    <w:rsid w:val="00F20B01"/>
    <w:rsid w:val="00F22747"/>
    <w:rsid w:val="00F22C65"/>
    <w:rsid w:val="00F22DDA"/>
    <w:rsid w:val="00F24987"/>
    <w:rsid w:val="00F25B7D"/>
    <w:rsid w:val="00F26181"/>
    <w:rsid w:val="00F26856"/>
    <w:rsid w:val="00F26EC0"/>
    <w:rsid w:val="00F32808"/>
    <w:rsid w:val="00F33AA6"/>
    <w:rsid w:val="00F33F75"/>
    <w:rsid w:val="00F345AA"/>
    <w:rsid w:val="00F35677"/>
    <w:rsid w:val="00F3669E"/>
    <w:rsid w:val="00F36AB0"/>
    <w:rsid w:val="00F36C53"/>
    <w:rsid w:val="00F40A92"/>
    <w:rsid w:val="00F42527"/>
    <w:rsid w:val="00F42C31"/>
    <w:rsid w:val="00F43682"/>
    <w:rsid w:val="00F436C4"/>
    <w:rsid w:val="00F45C2D"/>
    <w:rsid w:val="00F45D52"/>
    <w:rsid w:val="00F51092"/>
    <w:rsid w:val="00F52AD8"/>
    <w:rsid w:val="00F534CC"/>
    <w:rsid w:val="00F53AF2"/>
    <w:rsid w:val="00F5594C"/>
    <w:rsid w:val="00F5614F"/>
    <w:rsid w:val="00F57085"/>
    <w:rsid w:val="00F57572"/>
    <w:rsid w:val="00F60A0D"/>
    <w:rsid w:val="00F627F9"/>
    <w:rsid w:val="00F63D20"/>
    <w:rsid w:val="00F65D19"/>
    <w:rsid w:val="00F6620E"/>
    <w:rsid w:val="00F66FD3"/>
    <w:rsid w:val="00F707A0"/>
    <w:rsid w:val="00F70A0D"/>
    <w:rsid w:val="00F70D7E"/>
    <w:rsid w:val="00F71472"/>
    <w:rsid w:val="00F71A42"/>
    <w:rsid w:val="00F71EA3"/>
    <w:rsid w:val="00F72378"/>
    <w:rsid w:val="00F729C6"/>
    <w:rsid w:val="00F72A05"/>
    <w:rsid w:val="00F73AEC"/>
    <w:rsid w:val="00F75DFD"/>
    <w:rsid w:val="00F768FF"/>
    <w:rsid w:val="00F76C6F"/>
    <w:rsid w:val="00F77378"/>
    <w:rsid w:val="00F7768C"/>
    <w:rsid w:val="00F7788F"/>
    <w:rsid w:val="00F802CA"/>
    <w:rsid w:val="00F81580"/>
    <w:rsid w:val="00F853B3"/>
    <w:rsid w:val="00F86723"/>
    <w:rsid w:val="00F873AC"/>
    <w:rsid w:val="00F907C3"/>
    <w:rsid w:val="00F93208"/>
    <w:rsid w:val="00F93B6A"/>
    <w:rsid w:val="00F9488A"/>
    <w:rsid w:val="00F94CFF"/>
    <w:rsid w:val="00F96B5C"/>
    <w:rsid w:val="00FA0D8C"/>
    <w:rsid w:val="00FA1CE0"/>
    <w:rsid w:val="00FA402D"/>
    <w:rsid w:val="00FA42B5"/>
    <w:rsid w:val="00FA49B4"/>
    <w:rsid w:val="00FA59A2"/>
    <w:rsid w:val="00FA5ADB"/>
    <w:rsid w:val="00FA68EA"/>
    <w:rsid w:val="00FA6CDA"/>
    <w:rsid w:val="00FA7271"/>
    <w:rsid w:val="00FA7EFE"/>
    <w:rsid w:val="00FB1A45"/>
    <w:rsid w:val="00FB1B26"/>
    <w:rsid w:val="00FB1EE1"/>
    <w:rsid w:val="00FB2080"/>
    <w:rsid w:val="00FB22FE"/>
    <w:rsid w:val="00FB2B0D"/>
    <w:rsid w:val="00FB3C45"/>
    <w:rsid w:val="00FB45A3"/>
    <w:rsid w:val="00FB5A30"/>
    <w:rsid w:val="00FB7470"/>
    <w:rsid w:val="00FB796D"/>
    <w:rsid w:val="00FB7F4E"/>
    <w:rsid w:val="00FC0753"/>
    <w:rsid w:val="00FC181D"/>
    <w:rsid w:val="00FC1C42"/>
    <w:rsid w:val="00FC21F4"/>
    <w:rsid w:val="00FC2486"/>
    <w:rsid w:val="00FC3778"/>
    <w:rsid w:val="00FC3B06"/>
    <w:rsid w:val="00FC40A0"/>
    <w:rsid w:val="00FC4723"/>
    <w:rsid w:val="00FC5471"/>
    <w:rsid w:val="00FC5520"/>
    <w:rsid w:val="00FC5DB9"/>
    <w:rsid w:val="00FC6F95"/>
    <w:rsid w:val="00FC73AF"/>
    <w:rsid w:val="00FD03F7"/>
    <w:rsid w:val="00FD0DF8"/>
    <w:rsid w:val="00FD0E47"/>
    <w:rsid w:val="00FD0F34"/>
    <w:rsid w:val="00FD14B1"/>
    <w:rsid w:val="00FD3617"/>
    <w:rsid w:val="00FD4F82"/>
    <w:rsid w:val="00FD5A7E"/>
    <w:rsid w:val="00FD5E92"/>
    <w:rsid w:val="00FD7031"/>
    <w:rsid w:val="00FD7252"/>
    <w:rsid w:val="00FD79A0"/>
    <w:rsid w:val="00FD79D1"/>
    <w:rsid w:val="00FE1166"/>
    <w:rsid w:val="00FE1855"/>
    <w:rsid w:val="00FF02D8"/>
    <w:rsid w:val="00FF1C9C"/>
    <w:rsid w:val="00FF1E67"/>
    <w:rsid w:val="00FF25CA"/>
    <w:rsid w:val="00FF4669"/>
    <w:rsid w:val="00FF496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5"/>
    <o:shapelayout v:ext="edit">
      <o:idmap v:ext="edit" data="1"/>
    </o:shapelayout>
  </w:shapeDefaults>
  <w:decimalSymbol w:val=","/>
  <w:listSeparator w:val=";"/>
  <w15:docId w15:val="{C599B285-9190-4513-BD40-A2F982F2E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2E46"/>
    <w:pPr>
      <w:spacing w:before="120" w:after="120" w:line="360" w:lineRule="auto"/>
      <w:jc w:val="both"/>
    </w:pPr>
    <w:rPr>
      <w:sz w:val="24"/>
    </w:rPr>
  </w:style>
  <w:style w:type="paragraph" w:styleId="Ttulo1">
    <w:name w:val="heading 1"/>
    <w:basedOn w:val="Normal"/>
    <w:next w:val="Normal"/>
    <w:link w:val="Ttulo1Char"/>
    <w:qFormat/>
    <w:rsid w:val="00C52E46"/>
    <w:pPr>
      <w:keepNext/>
      <w:jc w:val="left"/>
      <w:outlineLvl w:val="0"/>
    </w:pPr>
    <w:rPr>
      <w:b/>
      <w:caps/>
      <w:sz w:val="28"/>
    </w:rPr>
  </w:style>
  <w:style w:type="paragraph" w:styleId="Ttulo2">
    <w:name w:val="heading 2"/>
    <w:basedOn w:val="Normal"/>
    <w:next w:val="Normal"/>
    <w:link w:val="Ttulo2Char"/>
    <w:qFormat/>
    <w:rsid w:val="00C52E46"/>
    <w:pPr>
      <w:keepNext/>
      <w:outlineLvl w:val="1"/>
    </w:pPr>
    <w:rPr>
      <w:b/>
      <w:sz w:val="28"/>
    </w:rPr>
  </w:style>
  <w:style w:type="paragraph" w:styleId="Ttulo3">
    <w:name w:val="heading 3"/>
    <w:basedOn w:val="Normal"/>
    <w:next w:val="Normal"/>
    <w:qFormat/>
    <w:rsid w:val="00C52E46"/>
    <w:pPr>
      <w:keepNext/>
      <w:outlineLvl w:val="2"/>
    </w:pPr>
    <w:rPr>
      <w:i/>
      <w:sz w:val="26"/>
    </w:rPr>
  </w:style>
  <w:style w:type="paragraph" w:styleId="Ttulo4">
    <w:name w:val="heading 4"/>
    <w:basedOn w:val="Normal"/>
    <w:next w:val="Normal"/>
    <w:qFormat/>
    <w:rsid w:val="00C52E46"/>
    <w:pPr>
      <w:keepNext/>
      <w:outlineLvl w:val="3"/>
    </w:pPr>
    <w:rPr>
      <w:rFonts w:ascii="Arial" w:hAnsi="Arial"/>
      <w:i/>
    </w:rPr>
  </w:style>
  <w:style w:type="paragraph" w:styleId="Ttulo5">
    <w:name w:val="heading 5"/>
    <w:basedOn w:val="Normal"/>
    <w:next w:val="Normal"/>
    <w:qFormat/>
    <w:rsid w:val="00C52E46"/>
    <w:pPr>
      <w:keepNext/>
      <w:outlineLvl w:val="4"/>
    </w:pPr>
    <w:rPr>
      <w:i/>
    </w:rPr>
  </w:style>
  <w:style w:type="paragraph" w:styleId="Ttulo6">
    <w:name w:val="heading 6"/>
    <w:basedOn w:val="Normal"/>
    <w:next w:val="Normal"/>
    <w:qFormat/>
    <w:rsid w:val="00C52E46"/>
    <w:pPr>
      <w:keepNext/>
      <w:outlineLvl w:val="5"/>
    </w:pPr>
    <w:rPr>
      <w:sz w:val="28"/>
    </w:rPr>
  </w:style>
  <w:style w:type="paragraph" w:styleId="Ttulo7">
    <w:name w:val="heading 7"/>
    <w:basedOn w:val="Normal"/>
    <w:next w:val="Normal"/>
    <w:qFormat/>
    <w:rsid w:val="00C52E46"/>
    <w:pPr>
      <w:keepNext/>
      <w:jc w:val="right"/>
      <w:outlineLvl w:val="6"/>
    </w:pPr>
    <w:rPr>
      <w:lang w:val="pt-PT"/>
    </w:rPr>
  </w:style>
  <w:style w:type="paragraph" w:styleId="Ttulo8">
    <w:name w:val="heading 8"/>
    <w:basedOn w:val="Normal"/>
    <w:next w:val="Normal"/>
    <w:qFormat/>
    <w:rsid w:val="00C52E46"/>
    <w:pPr>
      <w:keepNext/>
      <w:ind w:firstLine="1418"/>
      <w:outlineLvl w:val="7"/>
    </w:pPr>
    <w:rPr>
      <w:b/>
      <w:lang w:val="pt-PT"/>
    </w:rPr>
  </w:style>
  <w:style w:type="paragraph" w:styleId="Ttulo9">
    <w:name w:val="heading 9"/>
    <w:basedOn w:val="Normal"/>
    <w:next w:val="Normal"/>
    <w:qFormat/>
    <w:rsid w:val="00C52E46"/>
    <w:pPr>
      <w:keepNext/>
      <w:ind w:firstLine="1418"/>
      <w:outlineLvl w:val="8"/>
    </w:pPr>
    <w:rPr>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rsid w:val="00C52E46"/>
    <w:rPr>
      <w:sz w:val="28"/>
    </w:rPr>
  </w:style>
  <w:style w:type="paragraph" w:customStyle="1" w:styleId="BodyText31">
    <w:name w:val="Body Text 31"/>
    <w:basedOn w:val="Normal"/>
    <w:rsid w:val="00C52E46"/>
    <w:pPr>
      <w:widowControl w:val="0"/>
    </w:pPr>
    <w:rPr>
      <w:b/>
      <w:sz w:val="28"/>
    </w:rPr>
  </w:style>
  <w:style w:type="paragraph" w:styleId="Textodenotaderodap">
    <w:name w:val="footnote text"/>
    <w:basedOn w:val="Normal"/>
    <w:semiHidden/>
    <w:rsid w:val="00C52E46"/>
  </w:style>
  <w:style w:type="character" w:styleId="Refdenotaderodap">
    <w:name w:val="footnote reference"/>
    <w:semiHidden/>
    <w:rsid w:val="00C52E46"/>
    <w:rPr>
      <w:vertAlign w:val="superscript"/>
    </w:rPr>
  </w:style>
  <w:style w:type="paragraph" w:styleId="Rodap">
    <w:name w:val="footer"/>
    <w:basedOn w:val="Normal"/>
    <w:link w:val="RodapChar"/>
    <w:uiPriority w:val="99"/>
    <w:rsid w:val="00C52E46"/>
    <w:pPr>
      <w:tabs>
        <w:tab w:val="center" w:pos="4419"/>
        <w:tab w:val="right" w:pos="8838"/>
      </w:tabs>
      <w:spacing w:before="0" w:after="0" w:line="240" w:lineRule="auto"/>
      <w:jc w:val="left"/>
    </w:pPr>
  </w:style>
  <w:style w:type="character" w:styleId="Nmerodepgina">
    <w:name w:val="page number"/>
    <w:basedOn w:val="Fontepargpadro"/>
    <w:rsid w:val="00C52E46"/>
  </w:style>
  <w:style w:type="paragraph" w:styleId="Cabealho">
    <w:name w:val="header"/>
    <w:basedOn w:val="Normal"/>
    <w:link w:val="CabealhoChar"/>
    <w:rsid w:val="00C52E46"/>
    <w:pPr>
      <w:tabs>
        <w:tab w:val="center" w:pos="4419"/>
        <w:tab w:val="right" w:pos="8838"/>
      </w:tabs>
    </w:pPr>
  </w:style>
  <w:style w:type="character" w:styleId="Nmerodelinha">
    <w:name w:val="line number"/>
    <w:basedOn w:val="Fontepargpadro"/>
    <w:rsid w:val="00C52E46"/>
  </w:style>
  <w:style w:type="paragraph" w:styleId="Recuodecorpodetexto">
    <w:name w:val="Body Text Indent"/>
    <w:basedOn w:val="Normal"/>
    <w:link w:val="RecuodecorpodetextoChar"/>
    <w:rsid w:val="00C52E46"/>
    <w:pPr>
      <w:spacing w:line="360" w:lineRule="atLeast"/>
      <w:ind w:left="754" w:hanging="357"/>
    </w:pPr>
    <w:rPr>
      <w:sz w:val="28"/>
    </w:rPr>
  </w:style>
  <w:style w:type="paragraph" w:styleId="Recuodecorpodetexto2">
    <w:name w:val="Body Text Indent 2"/>
    <w:basedOn w:val="Normal"/>
    <w:rsid w:val="00C52E46"/>
    <w:pPr>
      <w:ind w:left="420" w:firstLine="1418"/>
    </w:pPr>
    <w:rPr>
      <w:lang w:val="pt-PT"/>
    </w:rPr>
  </w:style>
  <w:style w:type="paragraph" w:styleId="Recuodecorpodetexto3">
    <w:name w:val="Body Text Indent 3"/>
    <w:basedOn w:val="Normal"/>
    <w:rsid w:val="00C52E46"/>
    <w:pPr>
      <w:ind w:firstLine="1418"/>
    </w:pPr>
    <w:rPr>
      <w:lang w:val="pt-PT"/>
    </w:rPr>
  </w:style>
  <w:style w:type="paragraph" w:styleId="Corpodetexto2">
    <w:name w:val="Body Text 2"/>
    <w:basedOn w:val="Normal"/>
    <w:rsid w:val="00C52E46"/>
  </w:style>
  <w:style w:type="paragraph" w:styleId="Legenda">
    <w:name w:val="caption"/>
    <w:basedOn w:val="Normal"/>
    <w:next w:val="Normal"/>
    <w:qFormat/>
    <w:rsid w:val="00C52E46"/>
  </w:style>
  <w:style w:type="paragraph" w:styleId="Sumrio1">
    <w:name w:val="toc 1"/>
    <w:basedOn w:val="Normal"/>
    <w:next w:val="Normal"/>
    <w:autoRedefine/>
    <w:uiPriority w:val="39"/>
    <w:rsid w:val="00AB2EB1"/>
    <w:pPr>
      <w:tabs>
        <w:tab w:val="right" w:leader="dot" w:pos="9214"/>
      </w:tabs>
      <w:spacing w:before="0" w:after="0"/>
    </w:pPr>
    <w:rPr>
      <w:rFonts w:ascii="Arial" w:hAnsi="Arial" w:cs="Arial"/>
      <w:b/>
      <w:noProof/>
      <w:szCs w:val="28"/>
    </w:rPr>
  </w:style>
  <w:style w:type="paragraph" w:styleId="Sumrio2">
    <w:name w:val="toc 2"/>
    <w:basedOn w:val="Normal"/>
    <w:next w:val="Normal"/>
    <w:autoRedefine/>
    <w:uiPriority w:val="39"/>
    <w:rsid w:val="00AB2EB1"/>
    <w:pPr>
      <w:tabs>
        <w:tab w:val="right" w:leader="dot" w:pos="9214"/>
      </w:tabs>
      <w:spacing w:before="0" w:after="0"/>
      <w:ind w:left="198"/>
    </w:pPr>
    <w:rPr>
      <w:rFonts w:ascii="Arial" w:hAnsi="Arial" w:cs="Arial"/>
      <w:noProof/>
    </w:rPr>
  </w:style>
  <w:style w:type="paragraph" w:styleId="Sumrio3">
    <w:name w:val="toc 3"/>
    <w:basedOn w:val="Normal"/>
    <w:next w:val="Normal"/>
    <w:autoRedefine/>
    <w:uiPriority w:val="39"/>
    <w:rsid w:val="0044134A"/>
    <w:pPr>
      <w:tabs>
        <w:tab w:val="right" w:leader="dot" w:pos="9214"/>
      </w:tabs>
      <w:spacing w:before="0" w:after="0"/>
      <w:ind w:left="397"/>
    </w:pPr>
    <w:rPr>
      <w:rFonts w:ascii="Arial" w:hAnsi="Arial" w:cs="Arial"/>
      <w:bCs/>
      <w:noProof/>
      <w:szCs w:val="22"/>
    </w:rPr>
  </w:style>
  <w:style w:type="paragraph" w:styleId="Sumrio4">
    <w:name w:val="toc 4"/>
    <w:basedOn w:val="Normal"/>
    <w:next w:val="Normal"/>
    <w:autoRedefine/>
    <w:uiPriority w:val="39"/>
    <w:rsid w:val="00C52E46"/>
    <w:pPr>
      <w:ind w:left="600"/>
    </w:pPr>
  </w:style>
  <w:style w:type="paragraph" w:styleId="Sumrio5">
    <w:name w:val="toc 5"/>
    <w:basedOn w:val="Normal"/>
    <w:next w:val="Normal"/>
    <w:autoRedefine/>
    <w:uiPriority w:val="39"/>
    <w:rsid w:val="00C52E46"/>
    <w:pPr>
      <w:ind w:left="800"/>
    </w:pPr>
  </w:style>
  <w:style w:type="paragraph" w:styleId="Sumrio6">
    <w:name w:val="toc 6"/>
    <w:basedOn w:val="Normal"/>
    <w:next w:val="Normal"/>
    <w:autoRedefine/>
    <w:uiPriority w:val="39"/>
    <w:rsid w:val="00C52E46"/>
    <w:pPr>
      <w:ind w:left="1000"/>
    </w:pPr>
  </w:style>
  <w:style w:type="paragraph" w:styleId="Sumrio7">
    <w:name w:val="toc 7"/>
    <w:basedOn w:val="Normal"/>
    <w:next w:val="Normal"/>
    <w:autoRedefine/>
    <w:uiPriority w:val="39"/>
    <w:rsid w:val="00C52E46"/>
    <w:pPr>
      <w:ind w:left="1200"/>
    </w:pPr>
  </w:style>
  <w:style w:type="paragraph" w:styleId="Sumrio8">
    <w:name w:val="toc 8"/>
    <w:basedOn w:val="Normal"/>
    <w:next w:val="Normal"/>
    <w:autoRedefine/>
    <w:uiPriority w:val="39"/>
    <w:rsid w:val="00C52E46"/>
    <w:pPr>
      <w:ind w:left="1400"/>
    </w:pPr>
  </w:style>
  <w:style w:type="paragraph" w:styleId="Sumrio9">
    <w:name w:val="toc 9"/>
    <w:basedOn w:val="Normal"/>
    <w:next w:val="Normal"/>
    <w:autoRedefine/>
    <w:uiPriority w:val="39"/>
    <w:rsid w:val="00C52E46"/>
    <w:pPr>
      <w:ind w:left="1600"/>
    </w:pPr>
  </w:style>
  <w:style w:type="paragraph" w:styleId="Corpodetexto3">
    <w:name w:val="Body Text 3"/>
    <w:basedOn w:val="Normal"/>
    <w:rsid w:val="00C52E46"/>
    <w:pPr>
      <w:jc w:val="center"/>
    </w:pPr>
    <w:rPr>
      <w:i/>
      <w:sz w:val="40"/>
    </w:rPr>
  </w:style>
  <w:style w:type="paragraph" w:styleId="ndicedeilustraes">
    <w:name w:val="table of figures"/>
    <w:basedOn w:val="Normal"/>
    <w:next w:val="Normal"/>
    <w:semiHidden/>
    <w:rsid w:val="00C52E46"/>
    <w:pPr>
      <w:tabs>
        <w:tab w:val="right" w:leader="dot" w:pos="9074"/>
      </w:tabs>
      <w:spacing w:after="60"/>
    </w:pPr>
    <w:rPr>
      <w:rFonts w:ascii="Arial" w:hAnsi="Arial"/>
      <w:b/>
      <w:sz w:val="22"/>
    </w:rPr>
  </w:style>
  <w:style w:type="paragraph" w:customStyle="1" w:styleId="BodyText21">
    <w:name w:val="Body Text 21"/>
    <w:basedOn w:val="Normal"/>
    <w:rsid w:val="00C52E46"/>
    <w:pPr>
      <w:widowControl w:val="0"/>
    </w:pPr>
  </w:style>
  <w:style w:type="paragraph" w:styleId="Textoembloco">
    <w:name w:val="Block Text"/>
    <w:basedOn w:val="Normal"/>
    <w:rsid w:val="00C52E46"/>
    <w:pPr>
      <w:ind w:left="567" w:right="616"/>
    </w:pPr>
  </w:style>
  <w:style w:type="character" w:styleId="Refdecomentrio">
    <w:name w:val="annotation reference"/>
    <w:semiHidden/>
    <w:rsid w:val="00C52E46"/>
    <w:rPr>
      <w:sz w:val="16"/>
    </w:rPr>
  </w:style>
  <w:style w:type="paragraph" w:styleId="Textodecomentrio">
    <w:name w:val="annotation text"/>
    <w:basedOn w:val="Normal"/>
    <w:semiHidden/>
    <w:rsid w:val="00C52E46"/>
    <w:pPr>
      <w:spacing w:before="0" w:after="0" w:line="240" w:lineRule="auto"/>
      <w:jc w:val="left"/>
    </w:pPr>
    <w:rPr>
      <w:sz w:val="20"/>
    </w:rPr>
  </w:style>
  <w:style w:type="paragraph" w:customStyle="1" w:styleId="t1">
    <w:name w:val="t1"/>
    <w:basedOn w:val="Normal"/>
    <w:rsid w:val="00C52E46"/>
    <w:pPr>
      <w:widowControl w:val="0"/>
      <w:spacing w:before="0" w:after="0" w:line="280" w:lineRule="atLeast"/>
      <w:jc w:val="left"/>
    </w:pPr>
    <w:rPr>
      <w:snapToGrid w:val="0"/>
    </w:rPr>
  </w:style>
  <w:style w:type="paragraph" w:customStyle="1" w:styleId="p3">
    <w:name w:val="p3"/>
    <w:basedOn w:val="Normal"/>
    <w:rsid w:val="00C52E46"/>
    <w:pPr>
      <w:widowControl w:val="0"/>
      <w:tabs>
        <w:tab w:val="left" w:pos="720"/>
      </w:tabs>
      <w:spacing w:before="0" w:after="0" w:line="280" w:lineRule="atLeast"/>
    </w:pPr>
    <w:rPr>
      <w:snapToGrid w:val="0"/>
    </w:rPr>
  </w:style>
  <w:style w:type="paragraph" w:customStyle="1" w:styleId="p2">
    <w:name w:val="p2"/>
    <w:basedOn w:val="Normal"/>
    <w:rsid w:val="00C52E46"/>
    <w:pPr>
      <w:widowControl w:val="0"/>
      <w:tabs>
        <w:tab w:val="left" w:pos="720"/>
      </w:tabs>
      <w:spacing w:before="0" w:after="0" w:line="280" w:lineRule="atLeast"/>
    </w:pPr>
    <w:rPr>
      <w:snapToGrid w:val="0"/>
    </w:rPr>
  </w:style>
  <w:style w:type="paragraph" w:customStyle="1" w:styleId="p5">
    <w:name w:val="p5"/>
    <w:basedOn w:val="Normal"/>
    <w:rsid w:val="00C52E46"/>
    <w:pPr>
      <w:widowControl w:val="0"/>
      <w:spacing w:before="0" w:after="0" w:line="280" w:lineRule="atLeast"/>
      <w:ind w:left="1152" w:hanging="288"/>
    </w:pPr>
    <w:rPr>
      <w:snapToGrid w:val="0"/>
    </w:rPr>
  </w:style>
  <w:style w:type="paragraph" w:styleId="Textodebalo">
    <w:name w:val="Balloon Text"/>
    <w:basedOn w:val="Normal"/>
    <w:semiHidden/>
    <w:rsid w:val="008670EF"/>
    <w:rPr>
      <w:rFonts w:ascii="Tahoma" w:hAnsi="Tahoma" w:cs="Tahoma"/>
      <w:sz w:val="16"/>
      <w:szCs w:val="16"/>
    </w:rPr>
  </w:style>
  <w:style w:type="character" w:customStyle="1" w:styleId="textosub">
    <w:name w:val="textosub"/>
    <w:basedOn w:val="Fontepargpadro"/>
    <w:rsid w:val="00315959"/>
  </w:style>
  <w:style w:type="character" w:styleId="Forte">
    <w:name w:val="Strong"/>
    <w:qFormat/>
    <w:rsid w:val="00315959"/>
    <w:rPr>
      <w:b/>
      <w:bCs/>
    </w:rPr>
  </w:style>
  <w:style w:type="paragraph" w:styleId="Ttulo">
    <w:name w:val="Title"/>
    <w:basedOn w:val="Normal"/>
    <w:qFormat/>
    <w:rsid w:val="00B91274"/>
    <w:pPr>
      <w:spacing w:before="0" w:after="0" w:line="240" w:lineRule="auto"/>
      <w:jc w:val="center"/>
    </w:pPr>
    <w:rPr>
      <w:b/>
      <w:sz w:val="40"/>
    </w:rPr>
  </w:style>
  <w:style w:type="paragraph" w:customStyle="1" w:styleId="Arial">
    <w:name w:val="Arial"/>
    <w:basedOn w:val="Normal"/>
    <w:rsid w:val="00042EBB"/>
    <w:pPr>
      <w:numPr>
        <w:numId w:val="1"/>
      </w:numPr>
      <w:tabs>
        <w:tab w:val="left" w:pos="360"/>
      </w:tabs>
      <w:autoSpaceDE w:val="0"/>
      <w:autoSpaceDN w:val="0"/>
      <w:adjustRightInd w:val="0"/>
      <w:spacing w:before="0" w:after="0" w:line="240" w:lineRule="auto"/>
      <w:ind w:left="360" w:hanging="360"/>
    </w:pPr>
    <w:rPr>
      <w:rFonts w:ascii="Arial" w:hAnsi="Arial"/>
    </w:rPr>
  </w:style>
  <w:style w:type="character" w:styleId="Hyperlink">
    <w:name w:val="Hyperlink"/>
    <w:uiPriority w:val="99"/>
    <w:rsid w:val="00726F1A"/>
    <w:rPr>
      <w:color w:val="0000FF"/>
      <w:u w:val="single"/>
    </w:rPr>
  </w:style>
  <w:style w:type="paragraph" w:customStyle="1" w:styleId="parag">
    <w:name w:val="parag"/>
    <w:basedOn w:val="Corpodetexto"/>
    <w:rsid w:val="00F802CA"/>
    <w:pPr>
      <w:widowControl w:val="0"/>
      <w:spacing w:before="0"/>
    </w:pPr>
    <w:rPr>
      <w:rFonts w:ascii="Arial" w:hAnsi="Arial" w:cs="Arial"/>
      <w:sz w:val="24"/>
      <w:szCs w:val="24"/>
    </w:rPr>
  </w:style>
  <w:style w:type="character" w:customStyle="1" w:styleId="paragCharCharCharCharCharCharCharCharCharCharCharCharCharCharCharCharCharCharCharCharCharCharCharCharCharCharCharCharCharCharCharCharCharChar">
    <w:name w:val="parag Char Char Char Char Char Char Char Char Char Char Char Char Char Char Char Char Char Char Char Char Char Char Char Char Char Char Char Char Char Char Char Char Char Char"/>
    <w:rsid w:val="00F802CA"/>
    <w:rPr>
      <w:rFonts w:ascii="Arial" w:hAnsi="Arial" w:cs="Arial"/>
      <w:sz w:val="24"/>
      <w:szCs w:val="24"/>
      <w:lang w:val="pt-BR" w:eastAsia="pt-BR" w:bidi="ar-SA"/>
    </w:rPr>
  </w:style>
  <w:style w:type="paragraph" w:customStyle="1" w:styleId="Estilo2">
    <w:name w:val="Estilo2"/>
    <w:basedOn w:val="Normal"/>
    <w:rsid w:val="00A52648"/>
    <w:pPr>
      <w:tabs>
        <w:tab w:val="left" w:pos="0"/>
      </w:tabs>
      <w:spacing w:before="0" w:after="0" w:line="240" w:lineRule="auto"/>
    </w:pPr>
  </w:style>
  <w:style w:type="paragraph" w:customStyle="1" w:styleId="Estilo1">
    <w:name w:val="Estilo1"/>
    <w:basedOn w:val="Normal"/>
    <w:rsid w:val="00A52648"/>
    <w:pPr>
      <w:spacing w:before="0" w:after="0" w:line="240" w:lineRule="auto"/>
      <w:ind w:left="170" w:hanging="170"/>
    </w:pPr>
  </w:style>
  <w:style w:type="paragraph" w:customStyle="1" w:styleId="Estilo7">
    <w:name w:val="Estilo7"/>
    <w:basedOn w:val="Normal"/>
    <w:rsid w:val="00A52648"/>
    <w:pPr>
      <w:spacing w:before="0" w:after="0" w:line="240" w:lineRule="auto"/>
      <w:ind w:left="227" w:hanging="227"/>
    </w:pPr>
  </w:style>
  <w:style w:type="paragraph" w:customStyle="1" w:styleId="MemoriaDescritivaTtulo1">
    <w:name w:val="MemoriaDescritivaTítulo1"/>
    <w:basedOn w:val="MemriaDescritivaPargrafo1"/>
    <w:rsid w:val="001E09A2"/>
    <w:pPr>
      <w:keepNext/>
      <w:spacing w:before="480" w:after="240"/>
      <w:ind w:firstLine="0"/>
      <w:jc w:val="left"/>
    </w:pPr>
    <w:rPr>
      <w:b/>
    </w:rPr>
  </w:style>
  <w:style w:type="paragraph" w:customStyle="1" w:styleId="MemriaDescritivaPargrafo1">
    <w:name w:val="MemóriaDescritivaParágrafo1"/>
    <w:basedOn w:val="Normal"/>
    <w:rsid w:val="001E09A2"/>
    <w:pPr>
      <w:spacing w:before="0" w:after="0" w:line="240" w:lineRule="auto"/>
      <w:ind w:firstLine="709"/>
    </w:pPr>
    <w:rPr>
      <w:rFonts w:ascii="Arial" w:hAnsi="Arial"/>
    </w:rPr>
  </w:style>
  <w:style w:type="paragraph" w:customStyle="1" w:styleId="TxBrp1">
    <w:name w:val="TxBr_p1"/>
    <w:basedOn w:val="Normal"/>
    <w:rsid w:val="001E09A2"/>
    <w:pPr>
      <w:widowControl w:val="0"/>
      <w:tabs>
        <w:tab w:val="left" w:pos="204"/>
      </w:tabs>
      <w:autoSpaceDE w:val="0"/>
      <w:autoSpaceDN w:val="0"/>
      <w:adjustRightInd w:val="0"/>
      <w:spacing w:before="0" w:after="0" w:line="266" w:lineRule="atLeast"/>
    </w:pPr>
    <w:rPr>
      <w:sz w:val="20"/>
      <w:szCs w:val="24"/>
      <w:lang w:val="en-US"/>
    </w:rPr>
  </w:style>
  <w:style w:type="paragraph" w:customStyle="1" w:styleId="d">
    <w:name w:val="d"/>
    <w:basedOn w:val="Normal"/>
    <w:autoRedefine/>
    <w:rsid w:val="001E09A2"/>
    <w:pPr>
      <w:widowControl w:val="0"/>
      <w:autoSpaceDE w:val="0"/>
      <w:autoSpaceDN w:val="0"/>
      <w:adjustRightInd w:val="0"/>
      <w:spacing w:before="0" w:after="0" w:line="240" w:lineRule="auto"/>
    </w:pPr>
    <w:rPr>
      <w:rFonts w:ascii="Arial" w:hAnsi="Arial" w:cs="Arial"/>
      <w:bCs/>
      <w:color w:val="0000FF"/>
      <w:sz w:val="20"/>
      <w:lang w:val="es-ES_tradnl"/>
    </w:rPr>
  </w:style>
  <w:style w:type="paragraph" w:customStyle="1" w:styleId="RelatrioTtulo2">
    <w:name w:val="Relatório Título 2"/>
    <w:basedOn w:val="Normal"/>
    <w:rsid w:val="001E09A2"/>
    <w:pPr>
      <w:numPr>
        <w:numId w:val="2"/>
      </w:numPr>
      <w:spacing w:before="0" w:after="0" w:line="240" w:lineRule="auto"/>
      <w:jc w:val="left"/>
    </w:pPr>
    <w:rPr>
      <w:rFonts w:ascii="Arial" w:hAnsi="Arial"/>
    </w:rPr>
  </w:style>
  <w:style w:type="character" w:customStyle="1" w:styleId="textosub1">
    <w:name w:val="textosub1"/>
    <w:rsid w:val="001E09A2"/>
    <w:rPr>
      <w:rFonts w:ascii="Verdana" w:hAnsi="Verdana" w:hint="default"/>
      <w:sz w:val="12"/>
      <w:szCs w:val="12"/>
    </w:rPr>
  </w:style>
  <w:style w:type="paragraph" w:customStyle="1" w:styleId="MemriaDescritivaTtulo2">
    <w:name w:val="MemóriaDescritivaTítulo2"/>
    <w:basedOn w:val="MemoriaDescritivaTtulo1"/>
    <w:autoRedefine/>
    <w:rsid w:val="001E09A2"/>
    <w:pPr>
      <w:tabs>
        <w:tab w:val="num" w:pos="567"/>
        <w:tab w:val="num" w:pos="1778"/>
      </w:tabs>
      <w:spacing w:before="120" w:after="120"/>
      <w:ind w:left="567" w:hanging="567"/>
      <w:jc w:val="both"/>
    </w:pPr>
  </w:style>
  <w:style w:type="paragraph" w:customStyle="1" w:styleId="Normal3">
    <w:name w:val="Normal 3"/>
    <w:basedOn w:val="Normal"/>
    <w:rsid w:val="001E09A2"/>
    <w:pPr>
      <w:numPr>
        <w:numId w:val="3"/>
      </w:numPr>
      <w:spacing w:before="0" w:after="0" w:line="240" w:lineRule="auto"/>
      <w:jc w:val="left"/>
    </w:pPr>
    <w:rPr>
      <w:rFonts w:ascii="Arial" w:hAnsi="Arial"/>
    </w:rPr>
  </w:style>
  <w:style w:type="paragraph" w:customStyle="1" w:styleId="CorpoTxtIt2">
    <w:name w:val="Corpo_Txt_It2"/>
    <w:basedOn w:val="CorpoTxtItem"/>
    <w:rsid w:val="001E09A2"/>
    <w:pPr>
      <w:widowControl/>
      <w:numPr>
        <w:numId w:val="4"/>
      </w:numPr>
      <w:spacing w:after="0"/>
    </w:pPr>
  </w:style>
  <w:style w:type="paragraph" w:customStyle="1" w:styleId="CorpoTxtItem">
    <w:name w:val="Corpo_Txt_Item"/>
    <w:basedOn w:val="Normal"/>
    <w:rsid w:val="001E09A2"/>
    <w:pPr>
      <w:widowControl w:val="0"/>
      <w:tabs>
        <w:tab w:val="left" w:pos="360"/>
      </w:tabs>
      <w:spacing w:after="60" w:line="240" w:lineRule="auto"/>
      <w:ind w:left="2058" w:hanging="357"/>
    </w:pPr>
    <w:rPr>
      <w:rFonts w:ascii="CG Times" w:hAnsi="CG Times"/>
    </w:rPr>
  </w:style>
  <w:style w:type="paragraph" w:customStyle="1" w:styleId="TxBrp7">
    <w:name w:val="TxBr_p7"/>
    <w:basedOn w:val="Normal"/>
    <w:rsid w:val="001E09A2"/>
    <w:pPr>
      <w:widowControl w:val="0"/>
      <w:autoSpaceDE w:val="0"/>
      <w:autoSpaceDN w:val="0"/>
      <w:adjustRightInd w:val="0"/>
      <w:spacing w:before="0" w:after="0" w:line="260" w:lineRule="atLeast"/>
      <w:jc w:val="left"/>
    </w:pPr>
    <w:rPr>
      <w:sz w:val="20"/>
      <w:szCs w:val="24"/>
      <w:lang w:val="en-US"/>
    </w:rPr>
  </w:style>
  <w:style w:type="paragraph" w:styleId="NormalWeb">
    <w:name w:val="Normal (Web)"/>
    <w:basedOn w:val="Normal"/>
    <w:uiPriority w:val="99"/>
    <w:rsid w:val="001E09A2"/>
    <w:pPr>
      <w:spacing w:before="100" w:after="100" w:line="240" w:lineRule="auto"/>
      <w:jc w:val="left"/>
    </w:pPr>
  </w:style>
  <w:style w:type="paragraph" w:customStyle="1" w:styleId="CORPODETEXTO0">
    <w:name w:val="CORPO DE TEXTO"/>
    <w:basedOn w:val="Normal"/>
    <w:rsid w:val="001E09A2"/>
    <w:pPr>
      <w:spacing w:after="0"/>
      <w:jc w:val="left"/>
    </w:pPr>
    <w:rPr>
      <w:rFonts w:ascii="Arial" w:hAnsi="Arial"/>
      <w:smallCaps/>
      <w:sz w:val="22"/>
    </w:rPr>
  </w:style>
  <w:style w:type="paragraph" w:customStyle="1" w:styleId="TpicoseItens">
    <w:name w:val="Tópicos e Itens"/>
    <w:basedOn w:val="Normal"/>
    <w:rsid w:val="001E09A2"/>
    <w:pPr>
      <w:numPr>
        <w:numId w:val="5"/>
      </w:numPr>
      <w:tabs>
        <w:tab w:val="left" w:pos="284"/>
        <w:tab w:val="left" w:pos="567"/>
        <w:tab w:val="left" w:pos="851"/>
        <w:tab w:val="left" w:pos="1134"/>
      </w:tabs>
      <w:spacing w:before="0" w:after="0"/>
    </w:pPr>
    <w:rPr>
      <w:rFonts w:ascii="Arial" w:hAnsi="Arial"/>
      <w:sz w:val="20"/>
    </w:rPr>
  </w:style>
  <w:style w:type="paragraph" w:customStyle="1" w:styleId="SeoPrimria">
    <w:name w:val="Seção Primária"/>
    <w:basedOn w:val="Normal"/>
    <w:next w:val="Normal"/>
    <w:rsid w:val="001E09A2"/>
    <w:pPr>
      <w:numPr>
        <w:ilvl w:val="1"/>
        <w:numId w:val="7"/>
      </w:numPr>
      <w:spacing w:before="0" w:after="0"/>
    </w:pPr>
    <w:rPr>
      <w:rFonts w:ascii="Arial" w:hAnsi="Arial"/>
      <w:b/>
      <w:caps/>
      <w:sz w:val="20"/>
    </w:rPr>
  </w:style>
  <w:style w:type="paragraph" w:customStyle="1" w:styleId="SeoSecundria">
    <w:name w:val="Seção Secundária"/>
    <w:basedOn w:val="Normal"/>
    <w:next w:val="Normal"/>
    <w:rsid w:val="001E09A2"/>
    <w:pPr>
      <w:numPr>
        <w:ilvl w:val="2"/>
        <w:numId w:val="7"/>
      </w:numPr>
      <w:spacing w:before="0" w:after="0"/>
    </w:pPr>
    <w:rPr>
      <w:rFonts w:ascii="Arial" w:hAnsi="Arial"/>
      <w:b/>
      <w:sz w:val="20"/>
      <w:u w:val="single"/>
    </w:rPr>
  </w:style>
  <w:style w:type="paragraph" w:customStyle="1" w:styleId="SeoTerciria">
    <w:name w:val="Seção Terciária"/>
    <w:basedOn w:val="Normal"/>
    <w:next w:val="Normal"/>
    <w:rsid w:val="001E09A2"/>
    <w:pPr>
      <w:numPr>
        <w:ilvl w:val="3"/>
        <w:numId w:val="7"/>
      </w:numPr>
      <w:spacing w:before="0" w:after="0"/>
    </w:pPr>
    <w:rPr>
      <w:rFonts w:ascii="Arial" w:hAnsi="Arial"/>
      <w:b/>
      <w:sz w:val="20"/>
    </w:rPr>
  </w:style>
  <w:style w:type="paragraph" w:customStyle="1" w:styleId="TtulodoCaptulo">
    <w:name w:val="Título do Capítulo"/>
    <w:basedOn w:val="Normal"/>
    <w:next w:val="Normal"/>
    <w:rsid w:val="001E09A2"/>
    <w:pPr>
      <w:numPr>
        <w:numId w:val="7"/>
      </w:numPr>
      <w:spacing w:before="0" w:after="0"/>
    </w:pPr>
    <w:rPr>
      <w:rFonts w:ascii="Arial" w:hAnsi="Arial"/>
      <w:b/>
      <w:caps/>
      <w:sz w:val="20"/>
      <w:u w:val="single"/>
    </w:rPr>
  </w:style>
  <w:style w:type="paragraph" w:customStyle="1" w:styleId="TpicoseItensa-">
    <w:name w:val="Tópicos e Itens a).-....."/>
    <w:basedOn w:val="Normal"/>
    <w:rsid w:val="001E09A2"/>
    <w:pPr>
      <w:numPr>
        <w:numId w:val="6"/>
      </w:numPr>
      <w:tabs>
        <w:tab w:val="left" w:pos="284"/>
        <w:tab w:val="left" w:pos="567"/>
        <w:tab w:val="left" w:pos="851"/>
        <w:tab w:val="left" w:pos="1134"/>
      </w:tabs>
      <w:spacing w:before="0" w:after="0"/>
    </w:pPr>
    <w:rPr>
      <w:rFonts w:ascii="Arial" w:hAnsi="Arial"/>
      <w:sz w:val="20"/>
    </w:rPr>
  </w:style>
  <w:style w:type="paragraph" w:customStyle="1" w:styleId="SeoQuaternria">
    <w:name w:val="Seção Quaternária"/>
    <w:basedOn w:val="Normal"/>
    <w:next w:val="Normal"/>
    <w:rsid w:val="001E09A2"/>
    <w:pPr>
      <w:numPr>
        <w:ilvl w:val="4"/>
        <w:numId w:val="7"/>
      </w:numPr>
      <w:tabs>
        <w:tab w:val="clear" w:pos="1440"/>
        <w:tab w:val="left" w:pos="992"/>
      </w:tabs>
      <w:spacing w:before="0" w:after="0"/>
    </w:pPr>
    <w:rPr>
      <w:rFonts w:ascii="Arial" w:hAnsi="Arial"/>
      <w:sz w:val="20"/>
    </w:rPr>
  </w:style>
  <w:style w:type="paragraph" w:customStyle="1" w:styleId="p0">
    <w:name w:val="p0"/>
    <w:basedOn w:val="Normal"/>
    <w:rsid w:val="001E09A2"/>
    <w:pPr>
      <w:widowControl w:val="0"/>
      <w:tabs>
        <w:tab w:val="left" w:pos="720"/>
      </w:tabs>
      <w:spacing w:before="0" w:after="0" w:line="240" w:lineRule="atLeast"/>
    </w:pPr>
    <w:rPr>
      <w:snapToGrid w:val="0"/>
    </w:rPr>
  </w:style>
  <w:style w:type="paragraph" w:customStyle="1" w:styleId="TabeladeGrade21">
    <w:name w:val="Tabela de Grade 21"/>
    <w:basedOn w:val="Normal"/>
    <w:rsid w:val="001E09A2"/>
    <w:pPr>
      <w:tabs>
        <w:tab w:val="center" w:pos="4252"/>
        <w:tab w:val="right" w:pos="8504"/>
      </w:tabs>
      <w:spacing w:after="0" w:line="480" w:lineRule="auto"/>
      <w:ind w:left="720" w:hanging="720"/>
    </w:pPr>
    <w:rPr>
      <w:lang w:val="en-US"/>
    </w:rPr>
  </w:style>
  <w:style w:type="paragraph" w:customStyle="1" w:styleId="cap">
    <w:name w:val="cap"/>
    <w:basedOn w:val="Ttulo"/>
    <w:rsid w:val="002D433E"/>
    <w:pPr>
      <w:widowControl w:val="0"/>
      <w:spacing w:line="360" w:lineRule="auto"/>
    </w:pPr>
    <w:rPr>
      <w:rFonts w:ascii="Arial" w:hAnsi="Arial" w:cs="Arial"/>
      <w:b w:val="0"/>
      <w:bCs/>
      <w:color w:val="000080"/>
      <w:sz w:val="44"/>
      <w:szCs w:val="24"/>
    </w:rPr>
  </w:style>
  <w:style w:type="paragraph" w:styleId="Lista2">
    <w:name w:val="List 2"/>
    <w:basedOn w:val="Normal"/>
    <w:rsid w:val="002D433E"/>
    <w:pPr>
      <w:spacing w:before="0" w:after="0" w:line="240" w:lineRule="auto"/>
      <w:ind w:left="566" w:hanging="283"/>
      <w:jc w:val="left"/>
    </w:pPr>
    <w:rPr>
      <w:sz w:val="20"/>
    </w:rPr>
  </w:style>
  <w:style w:type="paragraph" w:customStyle="1" w:styleId="textinvblue">
    <w:name w:val="textinvblue"/>
    <w:basedOn w:val="Normal"/>
    <w:rsid w:val="0034121D"/>
    <w:pPr>
      <w:shd w:val="clear" w:color="auto" w:fill="E4E5E9"/>
      <w:spacing w:before="100" w:beforeAutospacing="1" w:after="100" w:afterAutospacing="1" w:line="240" w:lineRule="auto"/>
      <w:jc w:val="left"/>
    </w:pPr>
    <w:rPr>
      <w:szCs w:val="24"/>
    </w:rPr>
  </w:style>
  <w:style w:type="table" w:styleId="Tabelacomgrade">
    <w:name w:val="Table Grid"/>
    <w:basedOn w:val="Tabelanormal"/>
    <w:rsid w:val="00E7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6C026C"/>
    <w:rPr>
      <w:i/>
      <w:iCs/>
    </w:rPr>
  </w:style>
  <w:style w:type="paragraph" w:customStyle="1" w:styleId="EstiloAnaltico1Antes5ptDepoisde5pt">
    <w:name w:val="Estilo Analítico 1 + Antes:  5 pt Depois de:  5 pt"/>
    <w:basedOn w:val="Sumrio1"/>
    <w:next w:val="Sumrio1"/>
    <w:rsid w:val="00663778"/>
  </w:style>
  <w:style w:type="paragraph" w:customStyle="1" w:styleId="TITULO1">
    <w:name w:val="TITULO 1"/>
    <w:basedOn w:val="Normal"/>
    <w:rsid w:val="00FE1855"/>
    <w:pPr>
      <w:jc w:val="right"/>
    </w:pPr>
    <w:rPr>
      <w:rFonts w:ascii="Arial" w:hAnsi="Arial" w:cs="Arial"/>
      <w:b/>
      <w:sz w:val="32"/>
      <w:szCs w:val="32"/>
    </w:rPr>
  </w:style>
  <w:style w:type="paragraph" w:styleId="Textodenotadefim">
    <w:name w:val="endnote text"/>
    <w:basedOn w:val="Normal"/>
    <w:semiHidden/>
    <w:rsid w:val="00B11A83"/>
    <w:rPr>
      <w:sz w:val="20"/>
    </w:rPr>
  </w:style>
  <w:style w:type="character" w:styleId="Refdenotadefim">
    <w:name w:val="endnote reference"/>
    <w:semiHidden/>
    <w:rsid w:val="00B11A83"/>
    <w:rPr>
      <w:vertAlign w:val="superscript"/>
    </w:rPr>
  </w:style>
  <w:style w:type="paragraph" w:styleId="MapadoDocumento">
    <w:name w:val="Document Map"/>
    <w:basedOn w:val="Normal"/>
    <w:semiHidden/>
    <w:rsid w:val="00A51250"/>
    <w:pPr>
      <w:shd w:val="clear" w:color="auto" w:fill="000080"/>
    </w:pPr>
    <w:rPr>
      <w:rFonts w:ascii="Tahoma" w:hAnsi="Tahoma" w:cs="Tahoma"/>
      <w:sz w:val="20"/>
    </w:rPr>
  </w:style>
  <w:style w:type="character" w:customStyle="1" w:styleId="CabealhoChar">
    <w:name w:val="Cabeçalho Char"/>
    <w:link w:val="Cabealho"/>
    <w:uiPriority w:val="99"/>
    <w:rsid w:val="00D72853"/>
    <w:rPr>
      <w:sz w:val="24"/>
    </w:rPr>
  </w:style>
  <w:style w:type="character" w:customStyle="1" w:styleId="RodapChar">
    <w:name w:val="Rodapé Char"/>
    <w:link w:val="Rodap"/>
    <w:uiPriority w:val="99"/>
    <w:rsid w:val="00D72853"/>
    <w:rPr>
      <w:sz w:val="24"/>
    </w:rPr>
  </w:style>
  <w:style w:type="character" w:customStyle="1" w:styleId="apple-converted-space">
    <w:name w:val="apple-converted-space"/>
    <w:rsid w:val="001279E2"/>
  </w:style>
  <w:style w:type="paragraph" w:customStyle="1" w:styleId="Default">
    <w:name w:val="Default"/>
    <w:rsid w:val="00F51092"/>
    <w:pPr>
      <w:autoSpaceDE w:val="0"/>
      <w:autoSpaceDN w:val="0"/>
      <w:adjustRightInd w:val="0"/>
    </w:pPr>
    <w:rPr>
      <w:rFonts w:ascii="Verdana" w:hAnsi="Verdana" w:cs="Verdana"/>
      <w:color w:val="000000"/>
      <w:sz w:val="24"/>
      <w:szCs w:val="24"/>
    </w:rPr>
  </w:style>
  <w:style w:type="paragraph" w:styleId="TextosemFormatao">
    <w:name w:val="Plain Text"/>
    <w:basedOn w:val="Normal"/>
    <w:link w:val="TextosemFormataoChar"/>
    <w:rsid w:val="009E25EB"/>
    <w:pPr>
      <w:spacing w:before="0" w:after="0" w:line="240" w:lineRule="auto"/>
      <w:jc w:val="left"/>
    </w:pPr>
    <w:rPr>
      <w:rFonts w:ascii="Courier New" w:hAnsi="Courier New"/>
      <w:sz w:val="20"/>
    </w:rPr>
  </w:style>
  <w:style w:type="character" w:customStyle="1" w:styleId="TextosemFormataoChar">
    <w:name w:val="Texto sem Formatação Char"/>
    <w:link w:val="TextosemFormatao"/>
    <w:rsid w:val="009E25EB"/>
    <w:rPr>
      <w:rFonts w:ascii="Courier New" w:hAnsi="Courier New"/>
    </w:rPr>
  </w:style>
  <w:style w:type="paragraph" w:customStyle="1" w:styleId="TExto2">
    <w:name w:val="TExto 2"/>
    <w:basedOn w:val="Normal"/>
    <w:rsid w:val="009E25EB"/>
    <w:pPr>
      <w:numPr>
        <w:numId w:val="10"/>
      </w:numPr>
      <w:spacing w:before="0" w:after="0" w:line="240" w:lineRule="auto"/>
      <w:ind w:left="357" w:hanging="357"/>
    </w:pPr>
    <w:rPr>
      <w:rFonts w:ascii="Arial" w:hAnsi="Arial" w:cs="Arial"/>
    </w:rPr>
  </w:style>
  <w:style w:type="paragraph" w:customStyle="1" w:styleId="GradeMdia1-nfase21">
    <w:name w:val="Grade Média 1 - Ênfase 21"/>
    <w:basedOn w:val="Normal"/>
    <w:uiPriority w:val="99"/>
    <w:qFormat/>
    <w:rsid w:val="009E25EB"/>
    <w:pPr>
      <w:spacing w:before="0" w:after="0" w:line="240" w:lineRule="auto"/>
      <w:ind w:left="720"/>
      <w:contextualSpacing/>
      <w:jc w:val="left"/>
    </w:pPr>
    <w:rPr>
      <w:sz w:val="20"/>
    </w:rPr>
  </w:style>
  <w:style w:type="paragraph" w:customStyle="1" w:styleId="cabea">
    <w:name w:val="cabea"/>
    <w:basedOn w:val="Normal"/>
    <w:rsid w:val="009E25EB"/>
    <w:pPr>
      <w:spacing w:before="100" w:beforeAutospacing="1" w:after="100" w:afterAutospacing="1" w:line="240" w:lineRule="auto"/>
      <w:jc w:val="left"/>
    </w:pPr>
    <w:rPr>
      <w:szCs w:val="24"/>
    </w:rPr>
  </w:style>
  <w:style w:type="paragraph" w:customStyle="1" w:styleId="texto1">
    <w:name w:val="texto1"/>
    <w:basedOn w:val="Normal"/>
    <w:rsid w:val="009E25EB"/>
    <w:pPr>
      <w:spacing w:before="100" w:beforeAutospacing="1" w:after="100" w:afterAutospacing="1" w:line="240" w:lineRule="auto"/>
      <w:jc w:val="left"/>
    </w:pPr>
    <w:rPr>
      <w:szCs w:val="24"/>
    </w:rPr>
  </w:style>
  <w:style w:type="paragraph" w:customStyle="1" w:styleId="ListaColorida-nfase11">
    <w:name w:val="Lista Colorida - Ênfase 11"/>
    <w:basedOn w:val="Normal"/>
    <w:uiPriority w:val="34"/>
    <w:qFormat/>
    <w:rsid w:val="00332C0E"/>
    <w:pPr>
      <w:spacing w:before="0" w:after="200" w:line="276" w:lineRule="auto"/>
      <w:ind w:left="720"/>
      <w:contextualSpacing/>
      <w:jc w:val="left"/>
    </w:pPr>
    <w:rPr>
      <w:rFonts w:ascii="Calibri" w:eastAsia="Calibri" w:hAnsi="Calibri"/>
      <w:sz w:val="22"/>
      <w:szCs w:val="22"/>
      <w:lang w:eastAsia="en-US"/>
    </w:rPr>
  </w:style>
  <w:style w:type="paragraph" w:styleId="PargrafodaLista">
    <w:name w:val="List Paragraph"/>
    <w:basedOn w:val="Normal"/>
    <w:uiPriority w:val="99"/>
    <w:qFormat/>
    <w:rsid w:val="002E5990"/>
    <w:pPr>
      <w:spacing w:before="0" w:after="200" w:line="276" w:lineRule="auto"/>
      <w:ind w:left="720"/>
      <w:contextualSpacing/>
      <w:jc w:val="left"/>
    </w:pPr>
    <w:rPr>
      <w:rFonts w:ascii="Calibri" w:eastAsia="Calibri" w:hAnsi="Calibri"/>
      <w:sz w:val="22"/>
      <w:szCs w:val="22"/>
      <w:lang w:eastAsia="en-US"/>
    </w:rPr>
  </w:style>
  <w:style w:type="paragraph" w:customStyle="1" w:styleId="Aimores5">
    <w:name w:val="Aimores5"/>
    <w:basedOn w:val="Normal"/>
    <w:rsid w:val="001E241B"/>
    <w:pPr>
      <w:spacing w:before="0" w:after="0" w:line="240" w:lineRule="auto"/>
    </w:pPr>
    <w:rPr>
      <w:rFonts w:ascii="Arial" w:hAnsi="Arial"/>
    </w:rPr>
  </w:style>
  <w:style w:type="paragraph" w:customStyle="1" w:styleId="xl26">
    <w:name w:val="xl26"/>
    <w:basedOn w:val="Normal"/>
    <w:rsid w:val="001E241B"/>
    <w:pPr>
      <w:spacing w:before="100" w:after="100" w:line="240" w:lineRule="auto"/>
      <w:jc w:val="center"/>
    </w:pPr>
    <w:rPr>
      <w:rFonts w:ascii="Arial Unicode MS" w:eastAsia="Arial Unicode MS" w:hAnsi="Arial Unicode MS"/>
    </w:rPr>
  </w:style>
  <w:style w:type="paragraph" w:customStyle="1" w:styleId="Texto">
    <w:name w:val="Texto"/>
    <w:basedOn w:val="Normal"/>
    <w:rsid w:val="001E241B"/>
    <w:pPr>
      <w:spacing w:before="0" w:after="240" w:line="240" w:lineRule="auto"/>
      <w:ind w:left="709"/>
    </w:pPr>
    <w:rPr>
      <w:rFonts w:ascii="Arial" w:hAnsi="Arial"/>
    </w:rPr>
  </w:style>
  <w:style w:type="paragraph" w:customStyle="1" w:styleId="CopasaTab">
    <w:name w:val="CopasaTab"/>
    <w:basedOn w:val="Corpodetexto"/>
    <w:autoRedefine/>
    <w:rsid w:val="001E241B"/>
    <w:pPr>
      <w:spacing w:before="0" w:after="0"/>
    </w:pPr>
    <w:rPr>
      <w:rFonts w:ascii="Arial" w:hAnsi="Arial" w:cs="Arial"/>
      <w:snapToGrid w:val="0"/>
      <w:sz w:val="22"/>
      <w:szCs w:val="22"/>
    </w:rPr>
  </w:style>
  <w:style w:type="paragraph" w:customStyle="1" w:styleId="SectionHeader">
    <w:name w:val="Section Header"/>
    <w:basedOn w:val="Normal"/>
    <w:rsid w:val="000E7E7C"/>
    <w:pPr>
      <w:pBdr>
        <w:bottom w:val="single" w:sz="18" w:space="1" w:color="auto"/>
      </w:pBdr>
      <w:spacing w:before="0" w:after="0" w:line="240" w:lineRule="auto"/>
      <w:jc w:val="left"/>
    </w:pPr>
    <w:rPr>
      <w:rFonts w:ascii="GE Inspira" w:hAnsi="GE Inspira"/>
      <w:b/>
      <w:sz w:val="20"/>
      <w:lang w:val="en-US" w:eastAsia="en-US"/>
    </w:rPr>
  </w:style>
  <w:style w:type="character" w:customStyle="1" w:styleId="RecuodecorpodetextoChar">
    <w:name w:val="Recuo de corpo de texto Char"/>
    <w:link w:val="Recuodecorpodetexto"/>
    <w:rsid w:val="00BD6087"/>
    <w:rPr>
      <w:sz w:val="28"/>
    </w:rPr>
  </w:style>
  <w:style w:type="character" w:customStyle="1" w:styleId="Ttulo1Char">
    <w:name w:val="Título 1 Char"/>
    <w:link w:val="Ttulo1"/>
    <w:rsid w:val="00BD6087"/>
    <w:rPr>
      <w:b/>
      <w:caps/>
      <w:sz w:val="28"/>
    </w:rPr>
  </w:style>
  <w:style w:type="character" w:customStyle="1" w:styleId="CorpodetextoChar">
    <w:name w:val="Corpo de texto Char"/>
    <w:link w:val="Corpodetexto"/>
    <w:rsid w:val="00BD6087"/>
    <w:rPr>
      <w:sz w:val="28"/>
    </w:rPr>
  </w:style>
  <w:style w:type="paragraph" w:customStyle="1" w:styleId="Rosto">
    <w:name w:val="Rosto"/>
    <w:basedOn w:val="Normal"/>
    <w:rsid w:val="00544D2C"/>
    <w:pPr>
      <w:spacing w:before="0" w:line="240" w:lineRule="auto"/>
      <w:ind w:left="709" w:hanging="709"/>
    </w:pPr>
    <w:rPr>
      <w:rFonts w:ascii="Verdana" w:hAnsi="Verdana"/>
      <w:b/>
      <w:smallCaps/>
      <w:sz w:val="28"/>
    </w:rPr>
  </w:style>
  <w:style w:type="paragraph" w:customStyle="1" w:styleId="Itemizao">
    <w:name w:val="Itemização"/>
    <w:basedOn w:val="Normal"/>
    <w:link w:val="ItemizaoChar"/>
    <w:autoRedefine/>
    <w:qFormat/>
    <w:rsid w:val="00337C31"/>
    <w:pPr>
      <w:shd w:val="clear" w:color="auto" w:fill="FFFFFF"/>
      <w:spacing w:before="0" w:after="0" w:line="276" w:lineRule="auto"/>
    </w:pPr>
    <w:rPr>
      <w:rFonts w:ascii="Arial" w:hAnsi="Arial"/>
      <w:sz w:val="22"/>
      <w:szCs w:val="22"/>
      <w:u w:val="single"/>
    </w:rPr>
  </w:style>
  <w:style w:type="character" w:customStyle="1" w:styleId="ItemizaoChar">
    <w:name w:val="Itemização Char"/>
    <w:link w:val="Itemizao"/>
    <w:rsid w:val="00337C31"/>
    <w:rPr>
      <w:rFonts w:ascii="Arial" w:hAnsi="Arial"/>
      <w:sz w:val="22"/>
      <w:szCs w:val="22"/>
      <w:u w:val="single"/>
      <w:shd w:val="clear" w:color="auto" w:fill="FFFFFF"/>
    </w:rPr>
  </w:style>
  <w:style w:type="character" w:customStyle="1" w:styleId="Ttulo2Char">
    <w:name w:val="Título 2 Char"/>
    <w:basedOn w:val="Fontepargpadro"/>
    <w:link w:val="Ttulo2"/>
    <w:rsid w:val="007955BB"/>
    <w:rPr>
      <w:b/>
      <w:sz w:val="28"/>
    </w:rPr>
  </w:style>
  <w:style w:type="paragraph" w:styleId="CabealhodoSumrio">
    <w:name w:val="TOC Heading"/>
    <w:basedOn w:val="Ttulo1"/>
    <w:next w:val="Normal"/>
    <w:uiPriority w:val="39"/>
    <w:semiHidden/>
    <w:unhideWhenUsed/>
    <w:qFormat/>
    <w:rsid w:val="00CD20EB"/>
    <w:pPr>
      <w:keepLines/>
      <w:spacing w:before="240" w:after="0"/>
      <w:jc w:val="both"/>
      <w:outlineLvl w:val="9"/>
    </w:pPr>
    <w:rPr>
      <w:rFonts w:asciiTheme="majorHAnsi" w:eastAsiaTheme="majorEastAsia" w:hAnsiTheme="majorHAnsi" w:cstheme="majorBidi"/>
      <w:b w:val="0"/>
      <w:caps w:val="0"/>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3958">
      <w:bodyDiv w:val="1"/>
      <w:marLeft w:val="0"/>
      <w:marRight w:val="0"/>
      <w:marTop w:val="0"/>
      <w:marBottom w:val="0"/>
      <w:divBdr>
        <w:top w:val="none" w:sz="0" w:space="0" w:color="auto"/>
        <w:left w:val="none" w:sz="0" w:space="0" w:color="auto"/>
        <w:bottom w:val="none" w:sz="0" w:space="0" w:color="auto"/>
        <w:right w:val="none" w:sz="0" w:space="0" w:color="auto"/>
      </w:divBdr>
    </w:div>
    <w:div w:id="19821894">
      <w:bodyDiv w:val="1"/>
      <w:marLeft w:val="0"/>
      <w:marRight w:val="0"/>
      <w:marTop w:val="0"/>
      <w:marBottom w:val="0"/>
      <w:divBdr>
        <w:top w:val="none" w:sz="0" w:space="0" w:color="auto"/>
        <w:left w:val="none" w:sz="0" w:space="0" w:color="auto"/>
        <w:bottom w:val="none" w:sz="0" w:space="0" w:color="auto"/>
        <w:right w:val="none" w:sz="0" w:space="0" w:color="auto"/>
      </w:divBdr>
    </w:div>
    <w:div w:id="99108932">
      <w:bodyDiv w:val="1"/>
      <w:marLeft w:val="0"/>
      <w:marRight w:val="0"/>
      <w:marTop w:val="0"/>
      <w:marBottom w:val="0"/>
      <w:divBdr>
        <w:top w:val="none" w:sz="0" w:space="0" w:color="auto"/>
        <w:left w:val="none" w:sz="0" w:space="0" w:color="auto"/>
        <w:bottom w:val="none" w:sz="0" w:space="0" w:color="auto"/>
        <w:right w:val="none" w:sz="0" w:space="0" w:color="auto"/>
      </w:divBdr>
    </w:div>
    <w:div w:id="140661911">
      <w:bodyDiv w:val="1"/>
      <w:marLeft w:val="0"/>
      <w:marRight w:val="0"/>
      <w:marTop w:val="0"/>
      <w:marBottom w:val="0"/>
      <w:divBdr>
        <w:top w:val="none" w:sz="0" w:space="0" w:color="auto"/>
        <w:left w:val="none" w:sz="0" w:space="0" w:color="auto"/>
        <w:bottom w:val="none" w:sz="0" w:space="0" w:color="auto"/>
        <w:right w:val="none" w:sz="0" w:space="0" w:color="auto"/>
      </w:divBdr>
    </w:div>
    <w:div w:id="198862191">
      <w:bodyDiv w:val="1"/>
      <w:marLeft w:val="0"/>
      <w:marRight w:val="0"/>
      <w:marTop w:val="0"/>
      <w:marBottom w:val="0"/>
      <w:divBdr>
        <w:top w:val="none" w:sz="0" w:space="0" w:color="auto"/>
        <w:left w:val="none" w:sz="0" w:space="0" w:color="auto"/>
        <w:bottom w:val="none" w:sz="0" w:space="0" w:color="auto"/>
        <w:right w:val="none" w:sz="0" w:space="0" w:color="auto"/>
      </w:divBdr>
    </w:div>
    <w:div w:id="237373000">
      <w:bodyDiv w:val="1"/>
      <w:marLeft w:val="0"/>
      <w:marRight w:val="0"/>
      <w:marTop w:val="0"/>
      <w:marBottom w:val="0"/>
      <w:divBdr>
        <w:top w:val="none" w:sz="0" w:space="0" w:color="auto"/>
        <w:left w:val="none" w:sz="0" w:space="0" w:color="auto"/>
        <w:bottom w:val="none" w:sz="0" w:space="0" w:color="auto"/>
        <w:right w:val="none" w:sz="0" w:space="0" w:color="auto"/>
      </w:divBdr>
    </w:div>
    <w:div w:id="250087061">
      <w:bodyDiv w:val="1"/>
      <w:marLeft w:val="0"/>
      <w:marRight w:val="0"/>
      <w:marTop w:val="0"/>
      <w:marBottom w:val="0"/>
      <w:divBdr>
        <w:top w:val="none" w:sz="0" w:space="0" w:color="auto"/>
        <w:left w:val="none" w:sz="0" w:space="0" w:color="auto"/>
        <w:bottom w:val="none" w:sz="0" w:space="0" w:color="auto"/>
        <w:right w:val="none" w:sz="0" w:space="0" w:color="auto"/>
      </w:divBdr>
    </w:div>
    <w:div w:id="298653654">
      <w:bodyDiv w:val="1"/>
      <w:marLeft w:val="0"/>
      <w:marRight w:val="0"/>
      <w:marTop w:val="0"/>
      <w:marBottom w:val="0"/>
      <w:divBdr>
        <w:top w:val="none" w:sz="0" w:space="0" w:color="auto"/>
        <w:left w:val="none" w:sz="0" w:space="0" w:color="auto"/>
        <w:bottom w:val="none" w:sz="0" w:space="0" w:color="auto"/>
        <w:right w:val="none" w:sz="0" w:space="0" w:color="auto"/>
      </w:divBdr>
    </w:div>
    <w:div w:id="306591974">
      <w:bodyDiv w:val="1"/>
      <w:marLeft w:val="0"/>
      <w:marRight w:val="0"/>
      <w:marTop w:val="0"/>
      <w:marBottom w:val="0"/>
      <w:divBdr>
        <w:top w:val="none" w:sz="0" w:space="0" w:color="auto"/>
        <w:left w:val="none" w:sz="0" w:space="0" w:color="auto"/>
        <w:bottom w:val="none" w:sz="0" w:space="0" w:color="auto"/>
        <w:right w:val="none" w:sz="0" w:space="0" w:color="auto"/>
      </w:divBdr>
    </w:div>
    <w:div w:id="346299979">
      <w:bodyDiv w:val="1"/>
      <w:marLeft w:val="0"/>
      <w:marRight w:val="0"/>
      <w:marTop w:val="0"/>
      <w:marBottom w:val="0"/>
      <w:divBdr>
        <w:top w:val="none" w:sz="0" w:space="0" w:color="auto"/>
        <w:left w:val="none" w:sz="0" w:space="0" w:color="auto"/>
        <w:bottom w:val="none" w:sz="0" w:space="0" w:color="auto"/>
        <w:right w:val="none" w:sz="0" w:space="0" w:color="auto"/>
      </w:divBdr>
    </w:div>
    <w:div w:id="492331112">
      <w:bodyDiv w:val="1"/>
      <w:marLeft w:val="0"/>
      <w:marRight w:val="0"/>
      <w:marTop w:val="0"/>
      <w:marBottom w:val="0"/>
      <w:divBdr>
        <w:top w:val="none" w:sz="0" w:space="0" w:color="auto"/>
        <w:left w:val="none" w:sz="0" w:space="0" w:color="auto"/>
        <w:bottom w:val="none" w:sz="0" w:space="0" w:color="auto"/>
        <w:right w:val="none" w:sz="0" w:space="0" w:color="auto"/>
      </w:divBdr>
    </w:div>
    <w:div w:id="594552255">
      <w:bodyDiv w:val="1"/>
      <w:marLeft w:val="0"/>
      <w:marRight w:val="0"/>
      <w:marTop w:val="0"/>
      <w:marBottom w:val="0"/>
      <w:divBdr>
        <w:top w:val="none" w:sz="0" w:space="0" w:color="auto"/>
        <w:left w:val="none" w:sz="0" w:space="0" w:color="auto"/>
        <w:bottom w:val="none" w:sz="0" w:space="0" w:color="auto"/>
        <w:right w:val="none" w:sz="0" w:space="0" w:color="auto"/>
      </w:divBdr>
    </w:div>
    <w:div w:id="599992504">
      <w:bodyDiv w:val="1"/>
      <w:marLeft w:val="0"/>
      <w:marRight w:val="0"/>
      <w:marTop w:val="0"/>
      <w:marBottom w:val="0"/>
      <w:divBdr>
        <w:top w:val="none" w:sz="0" w:space="0" w:color="auto"/>
        <w:left w:val="none" w:sz="0" w:space="0" w:color="auto"/>
        <w:bottom w:val="none" w:sz="0" w:space="0" w:color="auto"/>
        <w:right w:val="none" w:sz="0" w:space="0" w:color="auto"/>
      </w:divBdr>
    </w:div>
    <w:div w:id="617031025">
      <w:bodyDiv w:val="1"/>
      <w:marLeft w:val="0"/>
      <w:marRight w:val="0"/>
      <w:marTop w:val="0"/>
      <w:marBottom w:val="0"/>
      <w:divBdr>
        <w:top w:val="none" w:sz="0" w:space="0" w:color="auto"/>
        <w:left w:val="none" w:sz="0" w:space="0" w:color="auto"/>
        <w:bottom w:val="none" w:sz="0" w:space="0" w:color="auto"/>
        <w:right w:val="none" w:sz="0" w:space="0" w:color="auto"/>
      </w:divBdr>
    </w:div>
    <w:div w:id="618071826">
      <w:bodyDiv w:val="1"/>
      <w:marLeft w:val="0"/>
      <w:marRight w:val="0"/>
      <w:marTop w:val="0"/>
      <w:marBottom w:val="0"/>
      <w:divBdr>
        <w:top w:val="none" w:sz="0" w:space="0" w:color="auto"/>
        <w:left w:val="none" w:sz="0" w:space="0" w:color="auto"/>
        <w:bottom w:val="none" w:sz="0" w:space="0" w:color="auto"/>
        <w:right w:val="none" w:sz="0" w:space="0" w:color="auto"/>
      </w:divBdr>
    </w:div>
    <w:div w:id="621496000">
      <w:bodyDiv w:val="1"/>
      <w:marLeft w:val="0"/>
      <w:marRight w:val="0"/>
      <w:marTop w:val="0"/>
      <w:marBottom w:val="0"/>
      <w:divBdr>
        <w:top w:val="none" w:sz="0" w:space="0" w:color="auto"/>
        <w:left w:val="none" w:sz="0" w:space="0" w:color="auto"/>
        <w:bottom w:val="none" w:sz="0" w:space="0" w:color="auto"/>
        <w:right w:val="none" w:sz="0" w:space="0" w:color="auto"/>
      </w:divBdr>
    </w:div>
    <w:div w:id="657541672">
      <w:bodyDiv w:val="1"/>
      <w:marLeft w:val="0"/>
      <w:marRight w:val="0"/>
      <w:marTop w:val="0"/>
      <w:marBottom w:val="0"/>
      <w:divBdr>
        <w:top w:val="none" w:sz="0" w:space="0" w:color="auto"/>
        <w:left w:val="none" w:sz="0" w:space="0" w:color="auto"/>
        <w:bottom w:val="none" w:sz="0" w:space="0" w:color="auto"/>
        <w:right w:val="none" w:sz="0" w:space="0" w:color="auto"/>
      </w:divBdr>
      <w:divsChild>
        <w:div w:id="216816347">
          <w:marLeft w:val="0"/>
          <w:marRight w:val="0"/>
          <w:marTop w:val="0"/>
          <w:marBottom w:val="0"/>
          <w:divBdr>
            <w:top w:val="none" w:sz="0" w:space="0" w:color="auto"/>
            <w:left w:val="none" w:sz="0" w:space="0" w:color="auto"/>
            <w:bottom w:val="none" w:sz="0" w:space="0" w:color="auto"/>
            <w:right w:val="none" w:sz="0" w:space="0" w:color="auto"/>
          </w:divBdr>
        </w:div>
      </w:divsChild>
    </w:div>
    <w:div w:id="713428686">
      <w:bodyDiv w:val="1"/>
      <w:marLeft w:val="0"/>
      <w:marRight w:val="0"/>
      <w:marTop w:val="0"/>
      <w:marBottom w:val="0"/>
      <w:divBdr>
        <w:top w:val="none" w:sz="0" w:space="0" w:color="auto"/>
        <w:left w:val="none" w:sz="0" w:space="0" w:color="auto"/>
        <w:bottom w:val="none" w:sz="0" w:space="0" w:color="auto"/>
        <w:right w:val="none" w:sz="0" w:space="0" w:color="auto"/>
      </w:divBdr>
    </w:div>
    <w:div w:id="738671333">
      <w:bodyDiv w:val="1"/>
      <w:marLeft w:val="0"/>
      <w:marRight w:val="0"/>
      <w:marTop w:val="0"/>
      <w:marBottom w:val="0"/>
      <w:divBdr>
        <w:top w:val="none" w:sz="0" w:space="0" w:color="auto"/>
        <w:left w:val="none" w:sz="0" w:space="0" w:color="auto"/>
        <w:bottom w:val="none" w:sz="0" w:space="0" w:color="auto"/>
        <w:right w:val="none" w:sz="0" w:space="0" w:color="auto"/>
      </w:divBdr>
    </w:div>
    <w:div w:id="809790960">
      <w:bodyDiv w:val="1"/>
      <w:marLeft w:val="0"/>
      <w:marRight w:val="0"/>
      <w:marTop w:val="0"/>
      <w:marBottom w:val="0"/>
      <w:divBdr>
        <w:top w:val="none" w:sz="0" w:space="0" w:color="auto"/>
        <w:left w:val="none" w:sz="0" w:space="0" w:color="auto"/>
        <w:bottom w:val="none" w:sz="0" w:space="0" w:color="auto"/>
        <w:right w:val="none" w:sz="0" w:space="0" w:color="auto"/>
      </w:divBdr>
    </w:div>
    <w:div w:id="855928873">
      <w:bodyDiv w:val="1"/>
      <w:marLeft w:val="0"/>
      <w:marRight w:val="0"/>
      <w:marTop w:val="0"/>
      <w:marBottom w:val="0"/>
      <w:divBdr>
        <w:top w:val="none" w:sz="0" w:space="0" w:color="auto"/>
        <w:left w:val="none" w:sz="0" w:space="0" w:color="auto"/>
        <w:bottom w:val="none" w:sz="0" w:space="0" w:color="auto"/>
        <w:right w:val="none" w:sz="0" w:space="0" w:color="auto"/>
      </w:divBdr>
    </w:div>
    <w:div w:id="865215177">
      <w:bodyDiv w:val="1"/>
      <w:marLeft w:val="0"/>
      <w:marRight w:val="0"/>
      <w:marTop w:val="0"/>
      <w:marBottom w:val="0"/>
      <w:divBdr>
        <w:top w:val="none" w:sz="0" w:space="0" w:color="auto"/>
        <w:left w:val="none" w:sz="0" w:space="0" w:color="auto"/>
        <w:bottom w:val="none" w:sz="0" w:space="0" w:color="auto"/>
        <w:right w:val="none" w:sz="0" w:space="0" w:color="auto"/>
      </w:divBdr>
    </w:div>
    <w:div w:id="871917343">
      <w:bodyDiv w:val="1"/>
      <w:marLeft w:val="0"/>
      <w:marRight w:val="0"/>
      <w:marTop w:val="0"/>
      <w:marBottom w:val="0"/>
      <w:divBdr>
        <w:top w:val="none" w:sz="0" w:space="0" w:color="auto"/>
        <w:left w:val="none" w:sz="0" w:space="0" w:color="auto"/>
        <w:bottom w:val="none" w:sz="0" w:space="0" w:color="auto"/>
        <w:right w:val="none" w:sz="0" w:space="0" w:color="auto"/>
      </w:divBdr>
    </w:div>
    <w:div w:id="875432253">
      <w:bodyDiv w:val="1"/>
      <w:marLeft w:val="0"/>
      <w:marRight w:val="0"/>
      <w:marTop w:val="0"/>
      <w:marBottom w:val="0"/>
      <w:divBdr>
        <w:top w:val="none" w:sz="0" w:space="0" w:color="auto"/>
        <w:left w:val="none" w:sz="0" w:space="0" w:color="auto"/>
        <w:bottom w:val="none" w:sz="0" w:space="0" w:color="auto"/>
        <w:right w:val="none" w:sz="0" w:space="0" w:color="auto"/>
      </w:divBdr>
    </w:div>
    <w:div w:id="915356792">
      <w:bodyDiv w:val="1"/>
      <w:marLeft w:val="0"/>
      <w:marRight w:val="0"/>
      <w:marTop w:val="0"/>
      <w:marBottom w:val="0"/>
      <w:divBdr>
        <w:top w:val="none" w:sz="0" w:space="0" w:color="auto"/>
        <w:left w:val="none" w:sz="0" w:space="0" w:color="auto"/>
        <w:bottom w:val="none" w:sz="0" w:space="0" w:color="auto"/>
        <w:right w:val="none" w:sz="0" w:space="0" w:color="auto"/>
      </w:divBdr>
    </w:div>
    <w:div w:id="933973148">
      <w:bodyDiv w:val="1"/>
      <w:marLeft w:val="0"/>
      <w:marRight w:val="0"/>
      <w:marTop w:val="0"/>
      <w:marBottom w:val="0"/>
      <w:divBdr>
        <w:top w:val="none" w:sz="0" w:space="0" w:color="auto"/>
        <w:left w:val="none" w:sz="0" w:space="0" w:color="auto"/>
        <w:bottom w:val="none" w:sz="0" w:space="0" w:color="auto"/>
        <w:right w:val="none" w:sz="0" w:space="0" w:color="auto"/>
      </w:divBdr>
    </w:div>
    <w:div w:id="998382789">
      <w:bodyDiv w:val="1"/>
      <w:marLeft w:val="0"/>
      <w:marRight w:val="0"/>
      <w:marTop w:val="0"/>
      <w:marBottom w:val="0"/>
      <w:divBdr>
        <w:top w:val="none" w:sz="0" w:space="0" w:color="auto"/>
        <w:left w:val="none" w:sz="0" w:space="0" w:color="auto"/>
        <w:bottom w:val="none" w:sz="0" w:space="0" w:color="auto"/>
        <w:right w:val="none" w:sz="0" w:space="0" w:color="auto"/>
      </w:divBdr>
    </w:div>
    <w:div w:id="1053501091">
      <w:bodyDiv w:val="1"/>
      <w:marLeft w:val="0"/>
      <w:marRight w:val="0"/>
      <w:marTop w:val="0"/>
      <w:marBottom w:val="0"/>
      <w:divBdr>
        <w:top w:val="none" w:sz="0" w:space="0" w:color="auto"/>
        <w:left w:val="none" w:sz="0" w:space="0" w:color="auto"/>
        <w:bottom w:val="none" w:sz="0" w:space="0" w:color="auto"/>
        <w:right w:val="none" w:sz="0" w:space="0" w:color="auto"/>
      </w:divBdr>
    </w:div>
    <w:div w:id="1086996756">
      <w:bodyDiv w:val="1"/>
      <w:marLeft w:val="0"/>
      <w:marRight w:val="0"/>
      <w:marTop w:val="0"/>
      <w:marBottom w:val="0"/>
      <w:divBdr>
        <w:top w:val="none" w:sz="0" w:space="0" w:color="auto"/>
        <w:left w:val="none" w:sz="0" w:space="0" w:color="auto"/>
        <w:bottom w:val="none" w:sz="0" w:space="0" w:color="auto"/>
        <w:right w:val="none" w:sz="0" w:space="0" w:color="auto"/>
      </w:divBdr>
    </w:div>
    <w:div w:id="1116219666">
      <w:bodyDiv w:val="1"/>
      <w:marLeft w:val="0"/>
      <w:marRight w:val="0"/>
      <w:marTop w:val="0"/>
      <w:marBottom w:val="0"/>
      <w:divBdr>
        <w:top w:val="none" w:sz="0" w:space="0" w:color="auto"/>
        <w:left w:val="none" w:sz="0" w:space="0" w:color="auto"/>
        <w:bottom w:val="none" w:sz="0" w:space="0" w:color="auto"/>
        <w:right w:val="none" w:sz="0" w:space="0" w:color="auto"/>
      </w:divBdr>
    </w:div>
    <w:div w:id="1117139754">
      <w:bodyDiv w:val="1"/>
      <w:marLeft w:val="0"/>
      <w:marRight w:val="0"/>
      <w:marTop w:val="0"/>
      <w:marBottom w:val="0"/>
      <w:divBdr>
        <w:top w:val="none" w:sz="0" w:space="0" w:color="auto"/>
        <w:left w:val="none" w:sz="0" w:space="0" w:color="auto"/>
        <w:bottom w:val="none" w:sz="0" w:space="0" w:color="auto"/>
        <w:right w:val="none" w:sz="0" w:space="0" w:color="auto"/>
      </w:divBdr>
    </w:div>
    <w:div w:id="1128089004">
      <w:bodyDiv w:val="1"/>
      <w:marLeft w:val="0"/>
      <w:marRight w:val="0"/>
      <w:marTop w:val="0"/>
      <w:marBottom w:val="0"/>
      <w:divBdr>
        <w:top w:val="none" w:sz="0" w:space="0" w:color="auto"/>
        <w:left w:val="none" w:sz="0" w:space="0" w:color="auto"/>
        <w:bottom w:val="none" w:sz="0" w:space="0" w:color="auto"/>
        <w:right w:val="none" w:sz="0" w:space="0" w:color="auto"/>
      </w:divBdr>
    </w:div>
    <w:div w:id="1145197568">
      <w:bodyDiv w:val="1"/>
      <w:marLeft w:val="0"/>
      <w:marRight w:val="0"/>
      <w:marTop w:val="0"/>
      <w:marBottom w:val="0"/>
      <w:divBdr>
        <w:top w:val="none" w:sz="0" w:space="0" w:color="auto"/>
        <w:left w:val="none" w:sz="0" w:space="0" w:color="auto"/>
        <w:bottom w:val="none" w:sz="0" w:space="0" w:color="auto"/>
        <w:right w:val="none" w:sz="0" w:space="0" w:color="auto"/>
      </w:divBdr>
    </w:div>
    <w:div w:id="1234856524">
      <w:bodyDiv w:val="1"/>
      <w:marLeft w:val="0"/>
      <w:marRight w:val="0"/>
      <w:marTop w:val="0"/>
      <w:marBottom w:val="0"/>
      <w:divBdr>
        <w:top w:val="none" w:sz="0" w:space="0" w:color="auto"/>
        <w:left w:val="none" w:sz="0" w:space="0" w:color="auto"/>
        <w:bottom w:val="none" w:sz="0" w:space="0" w:color="auto"/>
        <w:right w:val="none" w:sz="0" w:space="0" w:color="auto"/>
      </w:divBdr>
    </w:div>
    <w:div w:id="1244682545">
      <w:bodyDiv w:val="1"/>
      <w:marLeft w:val="0"/>
      <w:marRight w:val="0"/>
      <w:marTop w:val="0"/>
      <w:marBottom w:val="0"/>
      <w:divBdr>
        <w:top w:val="none" w:sz="0" w:space="0" w:color="auto"/>
        <w:left w:val="none" w:sz="0" w:space="0" w:color="auto"/>
        <w:bottom w:val="none" w:sz="0" w:space="0" w:color="auto"/>
        <w:right w:val="none" w:sz="0" w:space="0" w:color="auto"/>
      </w:divBdr>
    </w:div>
    <w:div w:id="1353726574">
      <w:bodyDiv w:val="1"/>
      <w:marLeft w:val="0"/>
      <w:marRight w:val="0"/>
      <w:marTop w:val="0"/>
      <w:marBottom w:val="0"/>
      <w:divBdr>
        <w:top w:val="none" w:sz="0" w:space="0" w:color="auto"/>
        <w:left w:val="none" w:sz="0" w:space="0" w:color="auto"/>
        <w:bottom w:val="none" w:sz="0" w:space="0" w:color="auto"/>
        <w:right w:val="none" w:sz="0" w:space="0" w:color="auto"/>
      </w:divBdr>
    </w:div>
    <w:div w:id="1437405334">
      <w:bodyDiv w:val="1"/>
      <w:marLeft w:val="0"/>
      <w:marRight w:val="0"/>
      <w:marTop w:val="0"/>
      <w:marBottom w:val="0"/>
      <w:divBdr>
        <w:top w:val="none" w:sz="0" w:space="0" w:color="auto"/>
        <w:left w:val="none" w:sz="0" w:space="0" w:color="auto"/>
        <w:bottom w:val="none" w:sz="0" w:space="0" w:color="auto"/>
        <w:right w:val="none" w:sz="0" w:space="0" w:color="auto"/>
      </w:divBdr>
    </w:div>
    <w:div w:id="1481383552">
      <w:bodyDiv w:val="1"/>
      <w:marLeft w:val="0"/>
      <w:marRight w:val="0"/>
      <w:marTop w:val="0"/>
      <w:marBottom w:val="0"/>
      <w:divBdr>
        <w:top w:val="none" w:sz="0" w:space="0" w:color="auto"/>
        <w:left w:val="none" w:sz="0" w:space="0" w:color="auto"/>
        <w:bottom w:val="none" w:sz="0" w:space="0" w:color="auto"/>
        <w:right w:val="none" w:sz="0" w:space="0" w:color="auto"/>
      </w:divBdr>
    </w:div>
    <w:div w:id="1495994326">
      <w:bodyDiv w:val="1"/>
      <w:marLeft w:val="0"/>
      <w:marRight w:val="0"/>
      <w:marTop w:val="0"/>
      <w:marBottom w:val="0"/>
      <w:divBdr>
        <w:top w:val="none" w:sz="0" w:space="0" w:color="auto"/>
        <w:left w:val="none" w:sz="0" w:space="0" w:color="auto"/>
        <w:bottom w:val="none" w:sz="0" w:space="0" w:color="auto"/>
        <w:right w:val="none" w:sz="0" w:space="0" w:color="auto"/>
      </w:divBdr>
    </w:div>
    <w:div w:id="1561402722">
      <w:bodyDiv w:val="1"/>
      <w:marLeft w:val="0"/>
      <w:marRight w:val="0"/>
      <w:marTop w:val="0"/>
      <w:marBottom w:val="0"/>
      <w:divBdr>
        <w:top w:val="none" w:sz="0" w:space="0" w:color="auto"/>
        <w:left w:val="none" w:sz="0" w:space="0" w:color="auto"/>
        <w:bottom w:val="none" w:sz="0" w:space="0" w:color="auto"/>
        <w:right w:val="none" w:sz="0" w:space="0" w:color="auto"/>
      </w:divBdr>
    </w:div>
    <w:div w:id="1580865280">
      <w:bodyDiv w:val="1"/>
      <w:marLeft w:val="0"/>
      <w:marRight w:val="0"/>
      <w:marTop w:val="0"/>
      <w:marBottom w:val="0"/>
      <w:divBdr>
        <w:top w:val="none" w:sz="0" w:space="0" w:color="auto"/>
        <w:left w:val="none" w:sz="0" w:space="0" w:color="auto"/>
        <w:bottom w:val="none" w:sz="0" w:space="0" w:color="auto"/>
        <w:right w:val="none" w:sz="0" w:space="0" w:color="auto"/>
      </w:divBdr>
    </w:div>
    <w:div w:id="1587690604">
      <w:bodyDiv w:val="1"/>
      <w:marLeft w:val="0"/>
      <w:marRight w:val="0"/>
      <w:marTop w:val="0"/>
      <w:marBottom w:val="0"/>
      <w:divBdr>
        <w:top w:val="none" w:sz="0" w:space="0" w:color="auto"/>
        <w:left w:val="none" w:sz="0" w:space="0" w:color="auto"/>
        <w:bottom w:val="none" w:sz="0" w:space="0" w:color="auto"/>
        <w:right w:val="none" w:sz="0" w:space="0" w:color="auto"/>
      </w:divBdr>
    </w:div>
    <w:div w:id="1591742006">
      <w:bodyDiv w:val="1"/>
      <w:marLeft w:val="0"/>
      <w:marRight w:val="0"/>
      <w:marTop w:val="0"/>
      <w:marBottom w:val="0"/>
      <w:divBdr>
        <w:top w:val="none" w:sz="0" w:space="0" w:color="auto"/>
        <w:left w:val="none" w:sz="0" w:space="0" w:color="auto"/>
        <w:bottom w:val="none" w:sz="0" w:space="0" w:color="auto"/>
        <w:right w:val="none" w:sz="0" w:space="0" w:color="auto"/>
      </w:divBdr>
    </w:div>
    <w:div w:id="1628003381">
      <w:bodyDiv w:val="1"/>
      <w:marLeft w:val="0"/>
      <w:marRight w:val="0"/>
      <w:marTop w:val="0"/>
      <w:marBottom w:val="0"/>
      <w:divBdr>
        <w:top w:val="none" w:sz="0" w:space="0" w:color="auto"/>
        <w:left w:val="none" w:sz="0" w:space="0" w:color="auto"/>
        <w:bottom w:val="none" w:sz="0" w:space="0" w:color="auto"/>
        <w:right w:val="none" w:sz="0" w:space="0" w:color="auto"/>
      </w:divBdr>
    </w:div>
    <w:div w:id="1631788949">
      <w:bodyDiv w:val="1"/>
      <w:marLeft w:val="0"/>
      <w:marRight w:val="0"/>
      <w:marTop w:val="0"/>
      <w:marBottom w:val="0"/>
      <w:divBdr>
        <w:top w:val="none" w:sz="0" w:space="0" w:color="auto"/>
        <w:left w:val="none" w:sz="0" w:space="0" w:color="auto"/>
        <w:bottom w:val="none" w:sz="0" w:space="0" w:color="auto"/>
        <w:right w:val="none" w:sz="0" w:space="0" w:color="auto"/>
      </w:divBdr>
    </w:div>
    <w:div w:id="1642609879">
      <w:bodyDiv w:val="1"/>
      <w:marLeft w:val="0"/>
      <w:marRight w:val="0"/>
      <w:marTop w:val="0"/>
      <w:marBottom w:val="0"/>
      <w:divBdr>
        <w:top w:val="none" w:sz="0" w:space="0" w:color="auto"/>
        <w:left w:val="none" w:sz="0" w:space="0" w:color="auto"/>
        <w:bottom w:val="none" w:sz="0" w:space="0" w:color="auto"/>
        <w:right w:val="none" w:sz="0" w:space="0" w:color="auto"/>
      </w:divBdr>
    </w:div>
    <w:div w:id="1740323666">
      <w:bodyDiv w:val="1"/>
      <w:marLeft w:val="0"/>
      <w:marRight w:val="0"/>
      <w:marTop w:val="0"/>
      <w:marBottom w:val="0"/>
      <w:divBdr>
        <w:top w:val="none" w:sz="0" w:space="0" w:color="auto"/>
        <w:left w:val="none" w:sz="0" w:space="0" w:color="auto"/>
        <w:bottom w:val="none" w:sz="0" w:space="0" w:color="auto"/>
        <w:right w:val="none" w:sz="0" w:space="0" w:color="auto"/>
      </w:divBdr>
    </w:div>
    <w:div w:id="1760325451">
      <w:bodyDiv w:val="1"/>
      <w:marLeft w:val="0"/>
      <w:marRight w:val="0"/>
      <w:marTop w:val="0"/>
      <w:marBottom w:val="0"/>
      <w:divBdr>
        <w:top w:val="none" w:sz="0" w:space="0" w:color="auto"/>
        <w:left w:val="none" w:sz="0" w:space="0" w:color="auto"/>
        <w:bottom w:val="none" w:sz="0" w:space="0" w:color="auto"/>
        <w:right w:val="none" w:sz="0" w:space="0" w:color="auto"/>
      </w:divBdr>
    </w:div>
    <w:div w:id="1779788843">
      <w:bodyDiv w:val="1"/>
      <w:marLeft w:val="0"/>
      <w:marRight w:val="0"/>
      <w:marTop w:val="0"/>
      <w:marBottom w:val="0"/>
      <w:divBdr>
        <w:top w:val="none" w:sz="0" w:space="0" w:color="auto"/>
        <w:left w:val="none" w:sz="0" w:space="0" w:color="auto"/>
        <w:bottom w:val="none" w:sz="0" w:space="0" w:color="auto"/>
        <w:right w:val="none" w:sz="0" w:space="0" w:color="auto"/>
      </w:divBdr>
    </w:div>
    <w:div w:id="1809980694">
      <w:bodyDiv w:val="1"/>
      <w:marLeft w:val="0"/>
      <w:marRight w:val="0"/>
      <w:marTop w:val="0"/>
      <w:marBottom w:val="0"/>
      <w:divBdr>
        <w:top w:val="none" w:sz="0" w:space="0" w:color="auto"/>
        <w:left w:val="none" w:sz="0" w:space="0" w:color="auto"/>
        <w:bottom w:val="none" w:sz="0" w:space="0" w:color="auto"/>
        <w:right w:val="none" w:sz="0" w:space="0" w:color="auto"/>
      </w:divBdr>
    </w:div>
    <w:div w:id="1890729264">
      <w:bodyDiv w:val="1"/>
      <w:marLeft w:val="0"/>
      <w:marRight w:val="0"/>
      <w:marTop w:val="0"/>
      <w:marBottom w:val="0"/>
      <w:divBdr>
        <w:top w:val="none" w:sz="0" w:space="0" w:color="auto"/>
        <w:left w:val="none" w:sz="0" w:space="0" w:color="auto"/>
        <w:bottom w:val="none" w:sz="0" w:space="0" w:color="auto"/>
        <w:right w:val="none" w:sz="0" w:space="0" w:color="auto"/>
      </w:divBdr>
    </w:div>
    <w:div w:id="2029602201">
      <w:bodyDiv w:val="1"/>
      <w:marLeft w:val="0"/>
      <w:marRight w:val="0"/>
      <w:marTop w:val="0"/>
      <w:marBottom w:val="0"/>
      <w:divBdr>
        <w:top w:val="none" w:sz="0" w:space="0" w:color="auto"/>
        <w:left w:val="none" w:sz="0" w:space="0" w:color="auto"/>
        <w:bottom w:val="none" w:sz="0" w:space="0" w:color="auto"/>
        <w:right w:val="none" w:sz="0" w:space="0" w:color="auto"/>
      </w:divBdr>
    </w:div>
    <w:div w:id="2069067611">
      <w:bodyDiv w:val="1"/>
      <w:marLeft w:val="0"/>
      <w:marRight w:val="0"/>
      <w:marTop w:val="0"/>
      <w:marBottom w:val="0"/>
      <w:divBdr>
        <w:top w:val="none" w:sz="0" w:space="0" w:color="auto"/>
        <w:left w:val="none" w:sz="0" w:space="0" w:color="auto"/>
        <w:bottom w:val="none" w:sz="0" w:space="0" w:color="auto"/>
        <w:right w:val="none" w:sz="0" w:space="0" w:color="auto"/>
      </w:divBdr>
    </w:div>
    <w:div w:id="2077311303">
      <w:bodyDiv w:val="1"/>
      <w:marLeft w:val="0"/>
      <w:marRight w:val="0"/>
      <w:marTop w:val="0"/>
      <w:marBottom w:val="0"/>
      <w:divBdr>
        <w:top w:val="none" w:sz="0" w:space="0" w:color="auto"/>
        <w:left w:val="none" w:sz="0" w:space="0" w:color="auto"/>
        <w:bottom w:val="none" w:sz="0" w:space="0" w:color="auto"/>
        <w:right w:val="none" w:sz="0" w:space="0" w:color="auto"/>
      </w:divBdr>
    </w:div>
    <w:div w:id="2117867535">
      <w:bodyDiv w:val="1"/>
      <w:marLeft w:val="0"/>
      <w:marRight w:val="0"/>
      <w:marTop w:val="0"/>
      <w:marBottom w:val="0"/>
      <w:divBdr>
        <w:top w:val="none" w:sz="0" w:space="0" w:color="auto"/>
        <w:left w:val="none" w:sz="0" w:space="0" w:color="auto"/>
        <w:bottom w:val="none" w:sz="0" w:space="0" w:color="auto"/>
        <w:right w:val="none" w:sz="0" w:space="0" w:color="auto"/>
      </w:divBdr>
    </w:div>
    <w:div w:id="2123919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958561-276C-47C3-87FA-585283E1F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10</Pages>
  <Words>1412</Words>
  <Characters>8385</Characters>
  <Application>Microsoft Office Word</Application>
  <DocSecurity>0</DocSecurity>
  <Lines>69</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SAAE – Serviço Autônomo de Água e Esgoto de Itaúna - MG</vt:lpstr>
      <vt:lpstr>SAAE – Serviço Autônomo de Água e Esgoto de Itaúna - MG</vt:lpstr>
    </vt:vector>
  </TitlesOfParts>
  <Company>TCBR</Company>
  <LinksUpToDate>false</LinksUpToDate>
  <CharactersWithSpaces>9778</CharactersWithSpaces>
  <SharedDoc>false</SharedDoc>
  <HLinks>
    <vt:vector size="714" baseType="variant">
      <vt:variant>
        <vt:i4>1245268</vt:i4>
      </vt:variant>
      <vt:variant>
        <vt:i4>702</vt:i4>
      </vt:variant>
      <vt:variant>
        <vt:i4>0</vt:i4>
      </vt:variant>
      <vt:variant>
        <vt:i4>5</vt:i4>
      </vt:variant>
      <vt:variant>
        <vt:lpwstr>http://www.sinageo.org.br/2012/trabalhos/6/6-388-348.html</vt:lpwstr>
      </vt:variant>
      <vt:variant>
        <vt:lpwstr/>
      </vt:variant>
      <vt:variant>
        <vt:i4>6094879</vt:i4>
      </vt:variant>
      <vt:variant>
        <vt:i4>699</vt:i4>
      </vt:variant>
      <vt:variant>
        <vt:i4>0</vt:i4>
      </vt:variant>
      <vt:variant>
        <vt:i4>5</vt:i4>
      </vt:variant>
      <vt:variant>
        <vt:lpwstr>http://abge.org.br/cartografia/ver/cartografo-784</vt:lpwstr>
      </vt:variant>
      <vt:variant>
        <vt:lpwstr/>
      </vt:variant>
      <vt:variant>
        <vt:i4>4915270</vt:i4>
      </vt:variant>
      <vt:variant>
        <vt:i4>696</vt:i4>
      </vt:variant>
      <vt:variant>
        <vt:i4>0</vt:i4>
      </vt:variant>
      <vt:variant>
        <vt:i4>5</vt:i4>
      </vt:variant>
      <vt:variant>
        <vt:lpwstr>http://www.conepp.com.br/</vt:lpwstr>
      </vt:variant>
      <vt:variant>
        <vt:lpwstr/>
      </vt:variant>
      <vt:variant>
        <vt:i4>917624</vt:i4>
      </vt:variant>
      <vt:variant>
        <vt:i4>693</vt:i4>
      </vt:variant>
      <vt:variant>
        <vt:i4>0</vt:i4>
      </vt:variant>
      <vt:variant>
        <vt:i4>5</vt:i4>
      </vt:variant>
      <vt:variant>
        <vt:lpwstr>mailto:adm@conepp.com.br</vt:lpwstr>
      </vt:variant>
      <vt:variant>
        <vt:lpwstr/>
      </vt:variant>
      <vt:variant>
        <vt:i4>1310768</vt:i4>
      </vt:variant>
      <vt:variant>
        <vt:i4>686</vt:i4>
      </vt:variant>
      <vt:variant>
        <vt:i4>0</vt:i4>
      </vt:variant>
      <vt:variant>
        <vt:i4>5</vt:i4>
      </vt:variant>
      <vt:variant>
        <vt:lpwstr/>
      </vt:variant>
      <vt:variant>
        <vt:lpwstr>_Toc463604778</vt:lpwstr>
      </vt:variant>
      <vt:variant>
        <vt:i4>1310768</vt:i4>
      </vt:variant>
      <vt:variant>
        <vt:i4>680</vt:i4>
      </vt:variant>
      <vt:variant>
        <vt:i4>0</vt:i4>
      </vt:variant>
      <vt:variant>
        <vt:i4>5</vt:i4>
      </vt:variant>
      <vt:variant>
        <vt:lpwstr/>
      </vt:variant>
      <vt:variant>
        <vt:lpwstr>_Toc463604777</vt:lpwstr>
      </vt:variant>
      <vt:variant>
        <vt:i4>1310768</vt:i4>
      </vt:variant>
      <vt:variant>
        <vt:i4>674</vt:i4>
      </vt:variant>
      <vt:variant>
        <vt:i4>0</vt:i4>
      </vt:variant>
      <vt:variant>
        <vt:i4>5</vt:i4>
      </vt:variant>
      <vt:variant>
        <vt:lpwstr/>
      </vt:variant>
      <vt:variant>
        <vt:lpwstr>_Toc463604776</vt:lpwstr>
      </vt:variant>
      <vt:variant>
        <vt:i4>1310768</vt:i4>
      </vt:variant>
      <vt:variant>
        <vt:i4>668</vt:i4>
      </vt:variant>
      <vt:variant>
        <vt:i4>0</vt:i4>
      </vt:variant>
      <vt:variant>
        <vt:i4>5</vt:i4>
      </vt:variant>
      <vt:variant>
        <vt:lpwstr/>
      </vt:variant>
      <vt:variant>
        <vt:lpwstr>_Toc463604775</vt:lpwstr>
      </vt:variant>
      <vt:variant>
        <vt:i4>1310768</vt:i4>
      </vt:variant>
      <vt:variant>
        <vt:i4>662</vt:i4>
      </vt:variant>
      <vt:variant>
        <vt:i4>0</vt:i4>
      </vt:variant>
      <vt:variant>
        <vt:i4>5</vt:i4>
      </vt:variant>
      <vt:variant>
        <vt:lpwstr/>
      </vt:variant>
      <vt:variant>
        <vt:lpwstr>_Toc463604774</vt:lpwstr>
      </vt:variant>
      <vt:variant>
        <vt:i4>1310768</vt:i4>
      </vt:variant>
      <vt:variant>
        <vt:i4>656</vt:i4>
      </vt:variant>
      <vt:variant>
        <vt:i4>0</vt:i4>
      </vt:variant>
      <vt:variant>
        <vt:i4>5</vt:i4>
      </vt:variant>
      <vt:variant>
        <vt:lpwstr/>
      </vt:variant>
      <vt:variant>
        <vt:lpwstr>_Toc463604773</vt:lpwstr>
      </vt:variant>
      <vt:variant>
        <vt:i4>1310768</vt:i4>
      </vt:variant>
      <vt:variant>
        <vt:i4>650</vt:i4>
      </vt:variant>
      <vt:variant>
        <vt:i4>0</vt:i4>
      </vt:variant>
      <vt:variant>
        <vt:i4>5</vt:i4>
      </vt:variant>
      <vt:variant>
        <vt:lpwstr/>
      </vt:variant>
      <vt:variant>
        <vt:lpwstr>_Toc463604772</vt:lpwstr>
      </vt:variant>
      <vt:variant>
        <vt:i4>1310768</vt:i4>
      </vt:variant>
      <vt:variant>
        <vt:i4>644</vt:i4>
      </vt:variant>
      <vt:variant>
        <vt:i4>0</vt:i4>
      </vt:variant>
      <vt:variant>
        <vt:i4>5</vt:i4>
      </vt:variant>
      <vt:variant>
        <vt:lpwstr/>
      </vt:variant>
      <vt:variant>
        <vt:lpwstr>_Toc463604771</vt:lpwstr>
      </vt:variant>
      <vt:variant>
        <vt:i4>1310768</vt:i4>
      </vt:variant>
      <vt:variant>
        <vt:i4>638</vt:i4>
      </vt:variant>
      <vt:variant>
        <vt:i4>0</vt:i4>
      </vt:variant>
      <vt:variant>
        <vt:i4>5</vt:i4>
      </vt:variant>
      <vt:variant>
        <vt:lpwstr/>
      </vt:variant>
      <vt:variant>
        <vt:lpwstr>_Toc463604770</vt:lpwstr>
      </vt:variant>
      <vt:variant>
        <vt:i4>1376304</vt:i4>
      </vt:variant>
      <vt:variant>
        <vt:i4>632</vt:i4>
      </vt:variant>
      <vt:variant>
        <vt:i4>0</vt:i4>
      </vt:variant>
      <vt:variant>
        <vt:i4>5</vt:i4>
      </vt:variant>
      <vt:variant>
        <vt:lpwstr/>
      </vt:variant>
      <vt:variant>
        <vt:lpwstr>_Toc463604769</vt:lpwstr>
      </vt:variant>
      <vt:variant>
        <vt:i4>1376304</vt:i4>
      </vt:variant>
      <vt:variant>
        <vt:i4>626</vt:i4>
      </vt:variant>
      <vt:variant>
        <vt:i4>0</vt:i4>
      </vt:variant>
      <vt:variant>
        <vt:i4>5</vt:i4>
      </vt:variant>
      <vt:variant>
        <vt:lpwstr/>
      </vt:variant>
      <vt:variant>
        <vt:lpwstr>_Toc463604768</vt:lpwstr>
      </vt:variant>
      <vt:variant>
        <vt:i4>1376304</vt:i4>
      </vt:variant>
      <vt:variant>
        <vt:i4>620</vt:i4>
      </vt:variant>
      <vt:variant>
        <vt:i4>0</vt:i4>
      </vt:variant>
      <vt:variant>
        <vt:i4>5</vt:i4>
      </vt:variant>
      <vt:variant>
        <vt:lpwstr/>
      </vt:variant>
      <vt:variant>
        <vt:lpwstr>_Toc463604767</vt:lpwstr>
      </vt:variant>
      <vt:variant>
        <vt:i4>1376304</vt:i4>
      </vt:variant>
      <vt:variant>
        <vt:i4>614</vt:i4>
      </vt:variant>
      <vt:variant>
        <vt:i4>0</vt:i4>
      </vt:variant>
      <vt:variant>
        <vt:i4>5</vt:i4>
      </vt:variant>
      <vt:variant>
        <vt:lpwstr/>
      </vt:variant>
      <vt:variant>
        <vt:lpwstr>_Toc463604766</vt:lpwstr>
      </vt:variant>
      <vt:variant>
        <vt:i4>1376304</vt:i4>
      </vt:variant>
      <vt:variant>
        <vt:i4>608</vt:i4>
      </vt:variant>
      <vt:variant>
        <vt:i4>0</vt:i4>
      </vt:variant>
      <vt:variant>
        <vt:i4>5</vt:i4>
      </vt:variant>
      <vt:variant>
        <vt:lpwstr/>
      </vt:variant>
      <vt:variant>
        <vt:lpwstr>_Toc463604765</vt:lpwstr>
      </vt:variant>
      <vt:variant>
        <vt:i4>1376304</vt:i4>
      </vt:variant>
      <vt:variant>
        <vt:i4>602</vt:i4>
      </vt:variant>
      <vt:variant>
        <vt:i4>0</vt:i4>
      </vt:variant>
      <vt:variant>
        <vt:i4>5</vt:i4>
      </vt:variant>
      <vt:variant>
        <vt:lpwstr/>
      </vt:variant>
      <vt:variant>
        <vt:lpwstr>_Toc463604764</vt:lpwstr>
      </vt:variant>
      <vt:variant>
        <vt:i4>1376304</vt:i4>
      </vt:variant>
      <vt:variant>
        <vt:i4>596</vt:i4>
      </vt:variant>
      <vt:variant>
        <vt:i4>0</vt:i4>
      </vt:variant>
      <vt:variant>
        <vt:i4>5</vt:i4>
      </vt:variant>
      <vt:variant>
        <vt:lpwstr/>
      </vt:variant>
      <vt:variant>
        <vt:lpwstr>_Toc463604763</vt:lpwstr>
      </vt:variant>
      <vt:variant>
        <vt:i4>1376304</vt:i4>
      </vt:variant>
      <vt:variant>
        <vt:i4>590</vt:i4>
      </vt:variant>
      <vt:variant>
        <vt:i4>0</vt:i4>
      </vt:variant>
      <vt:variant>
        <vt:i4>5</vt:i4>
      </vt:variant>
      <vt:variant>
        <vt:lpwstr/>
      </vt:variant>
      <vt:variant>
        <vt:lpwstr>_Toc463604762</vt:lpwstr>
      </vt:variant>
      <vt:variant>
        <vt:i4>1376304</vt:i4>
      </vt:variant>
      <vt:variant>
        <vt:i4>584</vt:i4>
      </vt:variant>
      <vt:variant>
        <vt:i4>0</vt:i4>
      </vt:variant>
      <vt:variant>
        <vt:i4>5</vt:i4>
      </vt:variant>
      <vt:variant>
        <vt:lpwstr/>
      </vt:variant>
      <vt:variant>
        <vt:lpwstr>_Toc463604761</vt:lpwstr>
      </vt:variant>
      <vt:variant>
        <vt:i4>1376304</vt:i4>
      </vt:variant>
      <vt:variant>
        <vt:i4>578</vt:i4>
      </vt:variant>
      <vt:variant>
        <vt:i4>0</vt:i4>
      </vt:variant>
      <vt:variant>
        <vt:i4>5</vt:i4>
      </vt:variant>
      <vt:variant>
        <vt:lpwstr/>
      </vt:variant>
      <vt:variant>
        <vt:lpwstr>_Toc463604760</vt:lpwstr>
      </vt:variant>
      <vt:variant>
        <vt:i4>1441840</vt:i4>
      </vt:variant>
      <vt:variant>
        <vt:i4>572</vt:i4>
      </vt:variant>
      <vt:variant>
        <vt:i4>0</vt:i4>
      </vt:variant>
      <vt:variant>
        <vt:i4>5</vt:i4>
      </vt:variant>
      <vt:variant>
        <vt:lpwstr/>
      </vt:variant>
      <vt:variant>
        <vt:lpwstr>_Toc463604759</vt:lpwstr>
      </vt:variant>
      <vt:variant>
        <vt:i4>1441840</vt:i4>
      </vt:variant>
      <vt:variant>
        <vt:i4>566</vt:i4>
      </vt:variant>
      <vt:variant>
        <vt:i4>0</vt:i4>
      </vt:variant>
      <vt:variant>
        <vt:i4>5</vt:i4>
      </vt:variant>
      <vt:variant>
        <vt:lpwstr/>
      </vt:variant>
      <vt:variant>
        <vt:lpwstr>_Toc463604758</vt:lpwstr>
      </vt:variant>
      <vt:variant>
        <vt:i4>1441840</vt:i4>
      </vt:variant>
      <vt:variant>
        <vt:i4>560</vt:i4>
      </vt:variant>
      <vt:variant>
        <vt:i4>0</vt:i4>
      </vt:variant>
      <vt:variant>
        <vt:i4>5</vt:i4>
      </vt:variant>
      <vt:variant>
        <vt:lpwstr/>
      </vt:variant>
      <vt:variant>
        <vt:lpwstr>_Toc463604757</vt:lpwstr>
      </vt:variant>
      <vt:variant>
        <vt:i4>1441840</vt:i4>
      </vt:variant>
      <vt:variant>
        <vt:i4>554</vt:i4>
      </vt:variant>
      <vt:variant>
        <vt:i4>0</vt:i4>
      </vt:variant>
      <vt:variant>
        <vt:i4>5</vt:i4>
      </vt:variant>
      <vt:variant>
        <vt:lpwstr/>
      </vt:variant>
      <vt:variant>
        <vt:lpwstr>_Toc463604756</vt:lpwstr>
      </vt:variant>
      <vt:variant>
        <vt:i4>1441840</vt:i4>
      </vt:variant>
      <vt:variant>
        <vt:i4>548</vt:i4>
      </vt:variant>
      <vt:variant>
        <vt:i4>0</vt:i4>
      </vt:variant>
      <vt:variant>
        <vt:i4>5</vt:i4>
      </vt:variant>
      <vt:variant>
        <vt:lpwstr/>
      </vt:variant>
      <vt:variant>
        <vt:lpwstr>_Toc463604755</vt:lpwstr>
      </vt:variant>
      <vt:variant>
        <vt:i4>1441840</vt:i4>
      </vt:variant>
      <vt:variant>
        <vt:i4>542</vt:i4>
      </vt:variant>
      <vt:variant>
        <vt:i4>0</vt:i4>
      </vt:variant>
      <vt:variant>
        <vt:i4>5</vt:i4>
      </vt:variant>
      <vt:variant>
        <vt:lpwstr/>
      </vt:variant>
      <vt:variant>
        <vt:lpwstr>_Toc463604754</vt:lpwstr>
      </vt:variant>
      <vt:variant>
        <vt:i4>1441840</vt:i4>
      </vt:variant>
      <vt:variant>
        <vt:i4>536</vt:i4>
      </vt:variant>
      <vt:variant>
        <vt:i4>0</vt:i4>
      </vt:variant>
      <vt:variant>
        <vt:i4>5</vt:i4>
      </vt:variant>
      <vt:variant>
        <vt:lpwstr/>
      </vt:variant>
      <vt:variant>
        <vt:lpwstr>_Toc463604753</vt:lpwstr>
      </vt:variant>
      <vt:variant>
        <vt:i4>1441840</vt:i4>
      </vt:variant>
      <vt:variant>
        <vt:i4>530</vt:i4>
      </vt:variant>
      <vt:variant>
        <vt:i4>0</vt:i4>
      </vt:variant>
      <vt:variant>
        <vt:i4>5</vt:i4>
      </vt:variant>
      <vt:variant>
        <vt:lpwstr/>
      </vt:variant>
      <vt:variant>
        <vt:lpwstr>_Toc463604752</vt:lpwstr>
      </vt:variant>
      <vt:variant>
        <vt:i4>1441840</vt:i4>
      </vt:variant>
      <vt:variant>
        <vt:i4>524</vt:i4>
      </vt:variant>
      <vt:variant>
        <vt:i4>0</vt:i4>
      </vt:variant>
      <vt:variant>
        <vt:i4>5</vt:i4>
      </vt:variant>
      <vt:variant>
        <vt:lpwstr/>
      </vt:variant>
      <vt:variant>
        <vt:lpwstr>_Toc463604751</vt:lpwstr>
      </vt:variant>
      <vt:variant>
        <vt:i4>1441840</vt:i4>
      </vt:variant>
      <vt:variant>
        <vt:i4>518</vt:i4>
      </vt:variant>
      <vt:variant>
        <vt:i4>0</vt:i4>
      </vt:variant>
      <vt:variant>
        <vt:i4>5</vt:i4>
      </vt:variant>
      <vt:variant>
        <vt:lpwstr/>
      </vt:variant>
      <vt:variant>
        <vt:lpwstr>_Toc463604750</vt:lpwstr>
      </vt:variant>
      <vt:variant>
        <vt:i4>1507376</vt:i4>
      </vt:variant>
      <vt:variant>
        <vt:i4>512</vt:i4>
      </vt:variant>
      <vt:variant>
        <vt:i4>0</vt:i4>
      </vt:variant>
      <vt:variant>
        <vt:i4>5</vt:i4>
      </vt:variant>
      <vt:variant>
        <vt:lpwstr/>
      </vt:variant>
      <vt:variant>
        <vt:lpwstr>_Toc463604749</vt:lpwstr>
      </vt:variant>
      <vt:variant>
        <vt:i4>1507376</vt:i4>
      </vt:variant>
      <vt:variant>
        <vt:i4>506</vt:i4>
      </vt:variant>
      <vt:variant>
        <vt:i4>0</vt:i4>
      </vt:variant>
      <vt:variant>
        <vt:i4>5</vt:i4>
      </vt:variant>
      <vt:variant>
        <vt:lpwstr/>
      </vt:variant>
      <vt:variant>
        <vt:lpwstr>_Toc463604748</vt:lpwstr>
      </vt:variant>
      <vt:variant>
        <vt:i4>1507376</vt:i4>
      </vt:variant>
      <vt:variant>
        <vt:i4>500</vt:i4>
      </vt:variant>
      <vt:variant>
        <vt:i4>0</vt:i4>
      </vt:variant>
      <vt:variant>
        <vt:i4>5</vt:i4>
      </vt:variant>
      <vt:variant>
        <vt:lpwstr/>
      </vt:variant>
      <vt:variant>
        <vt:lpwstr>_Toc463604747</vt:lpwstr>
      </vt:variant>
      <vt:variant>
        <vt:i4>1507376</vt:i4>
      </vt:variant>
      <vt:variant>
        <vt:i4>494</vt:i4>
      </vt:variant>
      <vt:variant>
        <vt:i4>0</vt:i4>
      </vt:variant>
      <vt:variant>
        <vt:i4>5</vt:i4>
      </vt:variant>
      <vt:variant>
        <vt:lpwstr/>
      </vt:variant>
      <vt:variant>
        <vt:lpwstr>_Toc463604746</vt:lpwstr>
      </vt:variant>
      <vt:variant>
        <vt:i4>1507376</vt:i4>
      </vt:variant>
      <vt:variant>
        <vt:i4>488</vt:i4>
      </vt:variant>
      <vt:variant>
        <vt:i4>0</vt:i4>
      </vt:variant>
      <vt:variant>
        <vt:i4>5</vt:i4>
      </vt:variant>
      <vt:variant>
        <vt:lpwstr/>
      </vt:variant>
      <vt:variant>
        <vt:lpwstr>_Toc463604745</vt:lpwstr>
      </vt:variant>
      <vt:variant>
        <vt:i4>1507376</vt:i4>
      </vt:variant>
      <vt:variant>
        <vt:i4>482</vt:i4>
      </vt:variant>
      <vt:variant>
        <vt:i4>0</vt:i4>
      </vt:variant>
      <vt:variant>
        <vt:i4>5</vt:i4>
      </vt:variant>
      <vt:variant>
        <vt:lpwstr/>
      </vt:variant>
      <vt:variant>
        <vt:lpwstr>_Toc463604744</vt:lpwstr>
      </vt:variant>
      <vt:variant>
        <vt:i4>1507376</vt:i4>
      </vt:variant>
      <vt:variant>
        <vt:i4>476</vt:i4>
      </vt:variant>
      <vt:variant>
        <vt:i4>0</vt:i4>
      </vt:variant>
      <vt:variant>
        <vt:i4>5</vt:i4>
      </vt:variant>
      <vt:variant>
        <vt:lpwstr/>
      </vt:variant>
      <vt:variant>
        <vt:lpwstr>_Toc463604743</vt:lpwstr>
      </vt:variant>
      <vt:variant>
        <vt:i4>1507376</vt:i4>
      </vt:variant>
      <vt:variant>
        <vt:i4>470</vt:i4>
      </vt:variant>
      <vt:variant>
        <vt:i4>0</vt:i4>
      </vt:variant>
      <vt:variant>
        <vt:i4>5</vt:i4>
      </vt:variant>
      <vt:variant>
        <vt:lpwstr/>
      </vt:variant>
      <vt:variant>
        <vt:lpwstr>_Toc463604742</vt:lpwstr>
      </vt:variant>
      <vt:variant>
        <vt:i4>1507376</vt:i4>
      </vt:variant>
      <vt:variant>
        <vt:i4>464</vt:i4>
      </vt:variant>
      <vt:variant>
        <vt:i4>0</vt:i4>
      </vt:variant>
      <vt:variant>
        <vt:i4>5</vt:i4>
      </vt:variant>
      <vt:variant>
        <vt:lpwstr/>
      </vt:variant>
      <vt:variant>
        <vt:lpwstr>_Toc463604741</vt:lpwstr>
      </vt:variant>
      <vt:variant>
        <vt:i4>1507376</vt:i4>
      </vt:variant>
      <vt:variant>
        <vt:i4>458</vt:i4>
      </vt:variant>
      <vt:variant>
        <vt:i4>0</vt:i4>
      </vt:variant>
      <vt:variant>
        <vt:i4>5</vt:i4>
      </vt:variant>
      <vt:variant>
        <vt:lpwstr/>
      </vt:variant>
      <vt:variant>
        <vt:lpwstr>_Toc463604740</vt:lpwstr>
      </vt:variant>
      <vt:variant>
        <vt:i4>1048624</vt:i4>
      </vt:variant>
      <vt:variant>
        <vt:i4>452</vt:i4>
      </vt:variant>
      <vt:variant>
        <vt:i4>0</vt:i4>
      </vt:variant>
      <vt:variant>
        <vt:i4>5</vt:i4>
      </vt:variant>
      <vt:variant>
        <vt:lpwstr/>
      </vt:variant>
      <vt:variant>
        <vt:lpwstr>_Toc463604739</vt:lpwstr>
      </vt:variant>
      <vt:variant>
        <vt:i4>1048624</vt:i4>
      </vt:variant>
      <vt:variant>
        <vt:i4>446</vt:i4>
      </vt:variant>
      <vt:variant>
        <vt:i4>0</vt:i4>
      </vt:variant>
      <vt:variant>
        <vt:i4>5</vt:i4>
      </vt:variant>
      <vt:variant>
        <vt:lpwstr/>
      </vt:variant>
      <vt:variant>
        <vt:lpwstr>_Toc463604738</vt:lpwstr>
      </vt:variant>
      <vt:variant>
        <vt:i4>1048624</vt:i4>
      </vt:variant>
      <vt:variant>
        <vt:i4>440</vt:i4>
      </vt:variant>
      <vt:variant>
        <vt:i4>0</vt:i4>
      </vt:variant>
      <vt:variant>
        <vt:i4>5</vt:i4>
      </vt:variant>
      <vt:variant>
        <vt:lpwstr/>
      </vt:variant>
      <vt:variant>
        <vt:lpwstr>_Toc463604737</vt:lpwstr>
      </vt:variant>
      <vt:variant>
        <vt:i4>1048624</vt:i4>
      </vt:variant>
      <vt:variant>
        <vt:i4>434</vt:i4>
      </vt:variant>
      <vt:variant>
        <vt:i4>0</vt:i4>
      </vt:variant>
      <vt:variant>
        <vt:i4>5</vt:i4>
      </vt:variant>
      <vt:variant>
        <vt:lpwstr/>
      </vt:variant>
      <vt:variant>
        <vt:lpwstr>_Toc463604736</vt:lpwstr>
      </vt:variant>
      <vt:variant>
        <vt:i4>1048624</vt:i4>
      </vt:variant>
      <vt:variant>
        <vt:i4>428</vt:i4>
      </vt:variant>
      <vt:variant>
        <vt:i4>0</vt:i4>
      </vt:variant>
      <vt:variant>
        <vt:i4>5</vt:i4>
      </vt:variant>
      <vt:variant>
        <vt:lpwstr/>
      </vt:variant>
      <vt:variant>
        <vt:lpwstr>_Toc463604735</vt:lpwstr>
      </vt:variant>
      <vt:variant>
        <vt:i4>1048624</vt:i4>
      </vt:variant>
      <vt:variant>
        <vt:i4>422</vt:i4>
      </vt:variant>
      <vt:variant>
        <vt:i4>0</vt:i4>
      </vt:variant>
      <vt:variant>
        <vt:i4>5</vt:i4>
      </vt:variant>
      <vt:variant>
        <vt:lpwstr/>
      </vt:variant>
      <vt:variant>
        <vt:lpwstr>_Toc463604734</vt:lpwstr>
      </vt:variant>
      <vt:variant>
        <vt:i4>1048624</vt:i4>
      </vt:variant>
      <vt:variant>
        <vt:i4>416</vt:i4>
      </vt:variant>
      <vt:variant>
        <vt:i4>0</vt:i4>
      </vt:variant>
      <vt:variant>
        <vt:i4>5</vt:i4>
      </vt:variant>
      <vt:variant>
        <vt:lpwstr/>
      </vt:variant>
      <vt:variant>
        <vt:lpwstr>_Toc463604733</vt:lpwstr>
      </vt:variant>
      <vt:variant>
        <vt:i4>1048624</vt:i4>
      </vt:variant>
      <vt:variant>
        <vt:i4>410</vt:i4>
      </vt:variant>
      <vt:variant>
        <vt:i4>0</vt:i4>
      </vt:variant>
      <vt:variant>
        <vt:i4>5</vt:i4>
      </vt:variant>
      <vt:variant>
        <vt:lpwstr/>
      </vt:variant>
      <vt:variant>
        <vt:lpwstr>_Toc463604732</vt:lpwstr>
      </vt:variant>
      <vt:variant>
        <vt:i4>1048624</vt:i4>
      </vt:variant>
      <vt:variant>
        <vt:i4>404</vt:i4>
      </vt:variant>
      <vt:variant>
        <vt:i4>0</vt:i4>
      </vt:variant>
      <vt:variant>
        <vt:i4>5</vt:i4>
      </vt:variant>
      <vt:variant>
        <vt:lpwstr/>
      </vt:variant>
      <vt:variant>
        <vt:lpwstr>_Toc463604731</vt:lpwstr>
      </vt:variant>
      <vt:variant>
        <vt:i4>1048624</vt:i4>
      </vt:variant>
      <vt:variant>
        <vt:i4>398</vt:i4>
      </vt:variant>
      <vt:variant>
        <vt:i4>0</vt:i4>
      </vt:variant>
      <vt:variant>
        <vt:i4>5</vt:i4>
      </vt:variant>
      <vt:variant>
        <vt:lpwstr/>
      </vt:variant>
      <vt:variant>
        <vt:lpwstr>_Toc463604730</vt:lpwstr>
      </vt:variant>
      <vt:variant>
        <vt:i4>1114160</vt:i4>
      </vt:variant>
      <vt:variant>
        <vt:i4>392</vt:i4>
      </vt:variant>
      <vt:variant>
        <vt:i4>0</vt:i4>
      </vt:variant>
      <vt:variant>
        <vt:i4>5</vt:i4>
      </vt:variant>
      <vt:variant>
        <vt:lpwstr/>
      </vt:variant>
      <vt:variant>
        <vt:lpwstr>_Toc463604729</vt:lpwstr>
      </vt:variant>
      <vt:variant>
        <vt:i4>1114160</vt:i4>
      </vt:variant>
      <vt:variant>
        <vt:i4>386</vt:i4>
      </vt:variant>
      <vt:variant>
        <vt:i4>0</vt:i4>
      </vt:variant>
      <vt:variant>
        <vt:i4>5</vt:i4>
      </vt:variant>
      <vt:variant>
        <vt:lpwstr/>
      </vt:variant>
      <vt:variant>
        <vt:lpwstr>_Toc463604728</vt:lpwstr>
      </vt:variant>
      <vt:variant>
        <vt:i4>1114160</vt:i4>
      </vt:variant>
      <vt:variant>
        <vt:i4>380</vt:i4>
      </vt:variant>
      <vt:variant>
        <vt:i4>0</vt:i4>
      </vt:variant>
      <vt:variant>
        <vt:i4>5</vt:i4>
      </vt:variant>
      <vt:variant>
        <vt:lpwstr/>
      </vt:variant>
      <vt:variant>
        <vt:lpwstr>_Toc463604727</vt:lpwstr>
      </vt:variant>
      <vt:variant>
        <vt:i4>1114160</vt:i4>
      </vt:variant>
      <vt:variant>
        <vt:i4>374</vt:i4>
      </vt:variant>
      <vt:variant>
        <vt:i4>0</vt:i4>
      </vt:variant>
      <vt:variant>
        <vt:i4>5</vt:i4>
      </vt:variant>
      <vt:variant>
        <vt:lpwstr/>
      </vt:variant>
      <vt:variant>
        <vt:lpwstr>_Toc463604726</vt:lpwstr>
      </vt:variant>
      <vt:variant>
        <vt:i4>1114160</vt:i4>
      </vt:variant>
      <vt:variant>
        <vt:i4>368</vt:i4>
      </vt:variant>
      <vt:variant>
        <vt:i4>0</vt:i4>
      </vt:variant>
      <vt:variant>
        <vt:i4>5</vt:i4>
      </vt:variant>
      <vt:variant>
        <vt:lpwstr/>
      </vt:variant>
      <vt:variant>
        <vt:lpwstr>_Toc463604725</vt:lpwstr>
      </vt:variant>
      <vt:variant>
        <vt:i4>1114160</vt:i4>
      </vt:variant>
      <vt:variant>
        <vt:i4>362</vt:i4>
      </vt:variant>
      <vt:variant>
        <vt:i4>0</vt:i4>
      </vt:variant>
      <vt:variant>
        <vt:i4>5</vt:i4>
      </vt:variant>
      <vt:variant>
        <vt:lpwstr/>
      </vt:variant>
      <vt:variant>
        <vt:lpwstr>_Toc463604724</vt:lpwstr>
      </vt:variant>
      <vt:variant>
        <vt:i4>1114160</vt:i4>
      </vt:variant>
      <vt:variant>
        <vt:i4>356</vt:i4>
      </vt:variant>
      <vt:variant>
        <vt:i4>0</vt:i4>
      </vt:variant>
      <vt:variant>
        <vt:i4>5</vt:i4>
      </vt:variant>
      <vt:variant>
        <vt:lpwstr/>
      </vt:variant>
      <vt:variant>
        <vt:lpwstr>_Toc463604723</vt:lpwstr>
      </vt:variant>
      <vt:variant>
        <vt:i4>1114160</vt:i4>
      </vt:variant>
      <vt:variant>
        <vt:i4>350</vt:i4>
      </vt:variant>
      <vt:variant>
        <vt:i4>0</vt:i4>
      </vt:variant>
      <vt:variant>
        <vt:i4>5</vt:i4>
      </vt:variant>
      <vt:variant>
        <vt:lpwstr/>
      </vt:variant>
      <vt:variant>
        <vt:lpwstr>_Toc463604722</vt:lpwstr>
      </vt:variant>
      <vt:variant>
        <vt:i4>1114160</vt:i4>
      </vt:variant>
      <vt:variant>
        <vt:i4>344</vt:i4>
      </vt:variant>
      <vt:variant>
        <vt:i4>0</vt:i4>
      </vt:variant>
      <vt:variant>
        <vt:i4>5</vt:i4>
      </vt:variant>
      <vt:variant>
        <vt:lpwstr/>
      </vt:variant>
      <vt:variant>
        <vt:lpwstr>_Toc463604721</vt:lpwstr>
      </vt:variant>
      <vt:variant>
        <vt:i4>1114160</vt:i4>
      </vt:variant>
      <vt:variant>
        <vt:i4>338</vt:i4>
      </vt:variant>
      <vt:variant>
        <vt:i4>0</vt:i4>
      </vt:variant>
      <vt:variant>
        <vt:i4>5</vt:i4>
      </vt:variant>
      <vt:variant>
        <vt:lpwstr/>
      </vt:variant>
      <vt:variant>
        <vt:lpwstr>_Toc463604720</vt:lpwstr>
      </vt:variant>
      <vt:variant>
        <vt:i4>1179696</vt:i4>
      </vt:variant>
      <vt:variant>
        <vt:i4>332</vt:i4>
      </vt:variant>
      <vt:variant>
        <vt:i4>0</vt:i4>
      </vt:variant>
      <vt:variant>
        <vt:i4>5</vt:i4>
      </vt:variant>
      <vt:variant>
        <vt:lpwstr/>
      </vt:variant>
      <vt:variant>
        <vt:lpwstr>_Toc463604719</vt:lpwstr>
      </vt:variant>
      <vt:variant>
        <vt:i4>1179696</vt:i4>
      </vt:variant>
      <vt:variant>
        <vt:i4>326</vt:i4>
      </vt:variant>
      <vt:variant>
        <vt:i4>0</vt:i4>
      </vt:variant>
      <vt:variant>
        <vt:i4>5</vt:i4>
      </vt:variant>
      <vt:variant>
        <vt:lpwstr/>
      </vt:variant>
      <vt:variant>
        <vt:lpwstr>_Toc463604718</vt:lpwstr>
      </vt:variant>
      <vt:variant>
        <vt:i4>1179696</vt:i4>
      </vt:variant>
      <vt:variant>
        <vt:i4>320</vt:i4>
      </vt:variant>
      <vt:variant>
        <vt:i4>0</vt:i4>
      </vt:variant>
      <vt:variant>
        <vt:i4>5</vt:i4>
      </vt:variant>
      <vt:variant>
        <vt:lpwstr/>
      </vt:variant>
      <vt:variant>
        <vt:lpwstr>_Toc463604717</vt:lpwstr>
      </vt:variant>
      <vt:variant>
        <vt:i4>1179696</vt:i4>
      </vt:variant>
      <vt:variant>
        <vt:i4>314</vt:i4>
      </vt:variant>
      <vt:variant>
        <vt:i4>0</vt:i4>
      </vt:variant>
      <vt:variant>
        <vt:i4>5</vt:i4>
      </vt:variant>
      <vt:variant>
        <vt:lpwstr/>
      </vt:variant>
      <vt:variant>
        <vt:lpwstr>_Toc463604716</vt:lpwstr>
      </vt:variant>
      <vt:variant>
        <vt:i4>1179696</vt:i4>
      </vt:variant>
      <vt:variant>
        <vt:i4>308</vt:i4>
      </vt:variant>
      <vt:variant>
        <vt:i4>0</vt:i4>
      </vt:variant>
      <vt:variant>
        <vt:i4>5</vt:i4>
      </vt:variant>
      <vt:variant>
        <vt:lpwstr/>
      </vt:variant>
      <vt:variant>
        <vt:lpwstr>_Toc463604715</vt:lpwstr>
      </vt:variant>
      <vt:variant>
        <vt:i4>1179696</vt:i4>
      </vt:variant>
      <vt:variant>
        <vt:i4>302</vt:i4>
      </vt:variant>
      <vt:variant>
        <vt:i4>0</vt:i4>
      </vt:variant>
      <vt:variant>
        <vt:i4>5</vt:i4>
      </vt:variant>
      <vt:variant>
        <vt:lpwstr/>
      </vt:variant>
      <vt:variant>
        <vt:lpwstr>_Toc463604714</vt:lpwstr>
      </vt:variant>
      <vt:variant>
        <vt:i4>1179696</vt:i4>
      </vt:variant>
      <vt:variant>
        <vt:i4>296</vt:i4>
      </vt:variant>
      <vt:variant>
        <vt:i4>0</vt:i4>
      </vt:variant>
      <vt:variant>
        <vt:i4>5</vt:i4>
      </vt:variant>
      <vt:variant>
        <vt:lpwstr/>
      </vt:variant>
      <vt:variant>
        <vt:lpwstr>_Toc463604713</vt:lpwstr>
      </vt:variant>
      <vt:variant>
        <vt:i4>1179696</vt:i4>
      </vt:variant>
      <vt:variant>
        <vt:i4>290</vt:i4>
      </vt:variant>
      <vt:variant>
        <vt:i4>0</vt:i4>
      </vt:variant>
      <vt:variant>
        <vt:i4>5</vt:i4>
      </vt:variant>
      <vt:variant>
        <vt:lpwstr/>
      </vt:variant>
      <vt:variant>
        <vt:lpwstr>_Toc463604712</vt:lpwstr>
      </vt:variant>
      <vt:variant>
        <vt:i4>1179696</vt:i4>
      </vt:variant>
      <vt:variant>
        <vt:i4>284</vt:i4>
      </vt:variant>
      <vt:variant>
        <vt:i4>0</vt:i4>
      </vt:variant>
      <vt:variant>
        <vt:i4>5</vt:i4>
      </vt:variant>
      <vt:variant>
        <vt:lpwstr/>
      </vt:variant>
      <vt:variant>
        <vt:lpwstr>_Toc463604711</vt:lpwstr>
      </vt:variant>
      <vt:variant>
        <vt:i4>1179696</vt:i4>
      </vt:variant>
      <vt:variant>
        <vt:i4>278</vt:i4>
      </vt:variant>
      <vt:variant>
        <vt:i4>0</vt:i4>
      </vt:variant>
      <vt:variant>
        <vt:i4>5</vt:i4>
      </vt:variant>
      <vt:variant>
        <vt:lpwstr/>
      </vt:variant>
      <vt:variant>
        <vt:lpwstr>_Toc463604710</vt:lpwstr>
      </vt:variant>
      <vt:variant>
        <vt:i4>1245232</vt:i4>
      </vt:variant>
      <vt:variant>
        <vt:i4>272</vt:i4>
      </vt:variant>
      <vt:variant>
        <vt:i4>0</vt:i4>
      </vt:variant>
      <vt:variant>
        <vt:i4>5</vt:i4>
      </vt:variant>
      <vt:variant>
        <vt:lpwstr/>
      </vt:variant>
      <vt:variant>
        <vt:lpwstr>_Toc463604709</vt:lpwstr>
      </vt:variant>
      <vt:variant>
        <vt:i4>1245232</vt:i4>
      </vt:variant>
      <vt:variant>
        <vt:i4>266</vt:i4>
      </vt:variant>
      <vt:variant>
        <vt:i4>0</vt:i4>
      </vt:variant>
      <vt:variant>
        <vt:i4>5</vt:i4>
      </vt:variant>
      <vt:variant>
        <vt:lpwstr/>
      </vt:variant>
      <vt:variant>
        <vt:lpwstr>_Toc463604708</vt:lpwstr>
      </vt:variant>
      <vt:variant>
        <vt:i4>1245232</vt:i4>
      </vt:variant>
      <vt:variant>
        <vt:i4>260</vt:i4>
      </vt:variant>
      <vt:variant>
        <vt:i4>0</vt:i4>
      </vt:variant>
      <vt:variant>
        <vt:i4>5</vt:i4>
      </vt:variant>
      <vt:variant>
        <vt:lpwstr/>
      </vt:variant>
      <vt:variant>
        <vt:lpwstr>_Toc463604707</vt:lpwstr>
      </vt:variant>
      <vt:variant>
        <vt:i4>1245232</vt:i4>
      </vt:variant>
      <vt:variant>
        <vt:i4>254</vt:i4>
      </vt:variant>
      <vt:variant>
        <vt:i4>0</vt:i4>
      </vt:variant>
      <vt:variant>
        <vt:i4>5</vt:i4>
      </vt:variant>
      <vt:variant>
        <vt:lpwstr/>
      </vt:variant>
      <vt:variant>
        <vt:lpwstr>_Toc463604706</vt:lpwstr>
      </vt:variant>
      <vt:variant>
        <vt:i4>1245232</vt:i4>
      </vt:variant>
      <vt:variant>
        <vt:i4>248</vt:i4>
      </vt:variant>
      <vt:variant>
        <vt:i4>0</vt:i4>
      </vt:variant>
      <vt:variant>
        <vt:i4>5</vt:i4>
      </vt:variant>
      <vt:variant>
        <vt:lpwstr/>
      </vt:variant>
      <vt:variant>
        <vt:lpwstr>_Toc463604705</vt:lpwstr>
      </vt:variant>
      <vt:variant>
        <vt:i4>1245232</vt:i4>
      </vt:variant>
      <vt:variant>
        <vt:i4>242</vt:i4>
      </vt:variant>
      <vt:variant>
        <vt:i4>0</vt:i4>
      </vt:variant>
      <vt:variant>
        <vt:i4>5</vt:i4>
      </vt:variant>
      <vt:variant>
        <vt:lpwstr/>
      </vt:variant>
      <vt:variant>
        <vt:lpwstr>_Toc463604704</vt:lpwstr>
      </vt:variant>
      <vt:variant>
        <vt:i4>1245232</vt:i4>
      </vt:variant>
      <vt:variant>
        <vt:i4>236</vt:i4>
      </vt:variant>
      <vt:variant>
        <vt:i4>0</vt:i4>
      </vt:variant>
      <vt:variant>
        <vt:i4>5</vt:i4>
      </vt:variant>
      <vt:variant>
        <vt:lpwstr/>
      </vt:variant>
      <vt:variant>
        <vt:lpwstr>_Toc463604703</vt:lpwstr>
      </vt:variant>
      <vt:variant>
        <vt:i4>1245232</vt:i4>
      </vt:variant>
      <vt:variant>
        <vt:i4>230</vt:i4>
      </vt:variant>
      <vt:variant>
        <vt:i4>0</vt:i4>
      </vt:variant>
      <vt:variant>
        <vt:i4>5</vt:i4>
      </vt:variant>
      <vt:variant>
        <vt:lpwstr/>
      </vt:variant>
      <vt:variant>
        <vt:lpwstr>_Toc463604702</vt:lpwstr>
      </vt:variant>
      <vt:variant>
        <vt:i4>1245232</vt:i4>
      </vt:variant>
      <vt:variant>
        <vt:i4>224</vt:i4>
      </vt:variant>
      <vt:variant>
        <vt:i4>0</vt:i4>
      </vt:variant>
      <vt:variant>
        <vt:i4>5</vt:i4>
      </vt:variant>
      <vt:variant>
        <vt:lpwstr/>
      </vt:variant>
      <vt:variant>
        <vt:lpwstr>_Toc463604701</vt:lpwstr>
      </vt:variant>
      <vt:variant>
        <vt:i4>1245232</vt:i4>
      </vt:variant>
      <vt:variant>
        <vt:i4>218</vt:i4>
      </vt:variant>
      <vt:variant>
        <vt:i4>0</vt:i4>
      </vt:variant>
      <vt:variant>
        <vt:i4>5</vt:i4>
      </vt:variant>
      <vt:variant>
        <vt:lpwstr/>
      </vt:variant>
      <vt:variant>
        <vt:lpwstr>_Toc463604700</vt:lpwstr>
      </vt:variant>
      <vt:variant>
        <vt:i4>1703985</vt:i4>
      </vt:variant>
      <vt:variant>
        <vt:i4>212</vt:i4>
      </vt:variant>
      <vt:variant>
        <vt:i4>0</vt:i4>
      </vt:variant>
      <vt:variant>
        <vt:i4>5</vt:i4>
      </vt:variant>
      <vt:variant>
        <vt:lpwstr/>
      </vt:variant>
      <vt:variant>
        <vt:lpwstr>_Toc463604699</vt:lpwstr>
      </vt:variant>
      <vt:variant>
        <vt:i4>1703985</vt:i4>
      </vt:variant>
      <vt:variant>
        <vt:i4>206</vt:i4>
      </vt:variant>
      <vt:variant>
        <vt:i4>0</vt:i4>
      </vt:variant>
      <vt:variant>
        <vt:i4>5</vt:i4>
      </vt:variant>
      <vt:variant>
        <vt:lpwstr/>
      </vt:variant>
      <vt:variant>
        <vt:lpwstr>_Toc463604698</vt:lpwstr>
      </vt:variant>
      <vt:variant>
        <vt:i4>1703985</vt:i4>
      </vt:variant>
      <vt:variant>
        <vt:i4>200</vt:i4>
      </vt:variant>
      <vt:variant>
        <vt:i4>0</vt:i4>
      </vt:variant>
      <vt:variant>
        <vt:i4>5</vt:i4>
      </vt:variant>
      <vt:variant>
        <vt:lpwstr/>
      </vt:variant>
      <vt:variant>
        <vt:lpwstr>_Toc463604697</vt:lpwstr>
      </vt:variant>
      <vt:variant>
        <vt:i4>1703985</vt:i4>
      </vt:variant>
      <vt:variant>
        <vt:i4>194</vt:i4>
      </vt:variant>
      <vt:variant>
        <vt:i4>0</vt:i4>
      </vt:variant>
      <vt:variant>
        <vt:i4>5</vt:i4>
      </vt:variant>
      <vt:variant>
        <vt:lpwstr/>
      </vt:variant>
      <vt:variant>
        <vt:lpwstr>_Toc463604696</vt:lpwstr>
      </vt:variant>
      <vt:variant>
        <vt:i4>1703985</vt:i4>
      </vt:variant>
      <vt:variant>
        <vt:i4>188</vt:i4>
      </vt:variant>
      <vt:variant>
        <vt:i4>0</vt:i4>
      </vt:variant>
      <vt:variant>
        <vt:i4>5</vt:i4>
      </vt:variant>
      <vt:variant>
        <vt:lpwstr/>
      </vt:variant>
      <vt:variant>
        <vt:lpwstr>_Toc463604695</vt:lpwstr>
      </vt:variant>
      <vt:variant>
        <vt:i4>1703985</vt:i4>
      </vt:variant>
      <vt:variant>
        <vt:i4>182</vt:i4>
      </vt:variant>
      <vt:variant>
        <vt:i4>0</vt:i4>
      </vt:variant>
      <vt:variant>
        <vt:i4>5</vt:i4>
      </vt:variant>
      <vt:variant>
        <vt:lpwstr/>
      </vt:variant>
      <vt:variant>
        <vt:lpwstr>_Toc463604694</vt:lpwstr>
      </vt:variant>
      <vt:variant>
        <vt:i4>1703985</vt:i4>
      </vt:variant>
      <vt:variant>
        <vt:i4>176</vt:i4>
      </vt:variant>
      <vt:variant>
        <vt:i4>0</vt:i4>
      </vt:variant>
      <vt:variant>
        <vt:i4>5</vt:i4>
      </vt:variant>
      <vt:variant>
        <vt:lpwstr/>
      </vt:variant>
      <vt:variant>
        <vt:lpwstr>_Toc463604693</vt:lpwstr>
      </vt:variant>
      <vt:variant>
        <vt:i4>1703985</vt:i4>
      </vt:variant>
      <vt:variant>
        <vt:i4>170</vt:i4>
      </vt:variant>
      <vt:variant>
        <vt:i4>0</vt:i4>
      </vt:variant>
      <vt:variant>
        <vt:i4>5</vt:i4>
      </vt:variant>
      <vt:variant>
        <vt:lpwstr/>
      </vt:variant>
      <vt:variant>
        <vt:lpwstr>_Toc463604692</vt:lpwstr>
      </vt:variant>
      <vt:variant>
        <vt:i4>1703985</vt:i4>
      </vt:variant>
      <vt:variant>
        <vt:i4>164</vt:i4>
      </vt:variant>
      <vt:variant>
        <vt:i4>0</vt:i4>
      </vt:variant>
      <vt:variant>
        <vt:i4>5</vt:i4>
      </vt:variant>
      <vt:variant>
        <vt:lpwstr/>
      </vt:variant>
      <vt:variant>
        <vt:lpwstr>_Toc463604691</vt:lpwstr>
      </vt:variant>
      <vt:variant>
        <vt:i4>1703985</vt:i4>
      </vt:variant>
      <vt:variant>
        <vt:i4>158</vt:i4>
      </vt:variant>
      <vt:variant>
        <vt:i4>0</vt:i4>
      </vt:variant>
      <vt:variant>
        <vt:i4>5</vt:i4>
      </vt:variant>
      <vt:variant>
        <vt:lpwstr/>
      </vt:variant>
      <vt:variant>
        <vt:lpwstr>_Toc463604690</vt:lpwstr>
      </vt:variant>
      <vt:variant>
        <vt:i4>1769521</vt:i4>
      </vt:variant>
      <vt:variant>
        <vt:i4>152</vt:i4>
      </vt:variant>
      <vt:variant>
        <vt:i4>0</vt:i4>
      </vt:variant>
      <vt:variant>
        <vt:i4>5</vt:i4>
      </vt:variant>
      <vt:variant>
        <vt:lpwstr/>
      </vt:variant>
      <vt:variant>
        <vt:lpwstr>_Toc463604689</vt:lpwstr>
      </vt:variant>
      <vt:variant>
        <vt:i4>1769521</vt:i4>
      </vt:variant>
      <vt:variant>
        <vt:i4>146</vt:i4>
      </vt:variant>
      <vt:variant>
        <vt:i4>0</vt:i4>
      </vt:variant>
      <vt:variant>
        <vt:i4>5</vt:i4>
      </vt:variant>
      <vt:variant>
        <vt:lpwstr/>
      </vt:variant>
      <vt:variant>
        <vt:lpwstr>_Toc463604688</vt:lpwstr>
      </vt:variant>
      <vt:variant>
        <vt:i4>1769521</vt:i4>
      </vt:variant>
      <vt:variant>
        <vt:i4>140</vt:i4>
      </vt:variant>
      <vt:variant>
        <vt:i4>0</vt:i4>
      </vt:variant>
      <vt:variant>
        <vt:i4>5</vt:i4>
      </vt:variant>
      <vt:variant>
        <vt:lpwstr/>
      </vt:variant>
      <vt:variant>
        <vt:lpwstr>_Toc463604687</vt:lpwstr>
      </vt:variant>
      <vt:variant>
        <vt:i4>1769521</vt:i4>
      </vt:variant>
      <vt:variant>
        <vt:i4>134</vt:i4>
      </vt:variant>
      <vt:variant>
        <vt:i4>0</vt:i4>
      </vt:variant>
      <vt:variant>
        <vt:i4>5</vt:i4>
      </vt:variant>
      <vt:variant>
        <vt:lpwstr/>
      </vt:variant>
      <vt:variant>
        <vt:lpwstr>_Toc463604686</vt:lpwstr>
      </vt:variant>
      <vt:variant>
        <vt:i4>1769521</vt:i4>
      </vt:variant>
      <vt:variant>
        <vt:i4>128</vt:i4>
      </vt:variant>
      <vt:variant>
        <vt:i4>0</vt:i4>
      </vt:variant>
      <vt:variant>
        <vt:i4>5</vt:i4>
      </vt:variant>
      <vt:variant>
        <vt:lpwstr/>
      </vt:variant>
      <vt:variant>
        <vt:lpwstr>_Toc463604685</vt:lpwstr>
      </vt:variant>
      <vt:variant>
        <vt:i4>1769521</vt:i4>
      </vt:variant>
      <vt:variant>
        <vt:i4>122</vt:i4>
      </vt:variant>
      <vt:variant>
        <vt:i4>0</vt:i4>
      </vt:variant>
      <vt:variant>
        <vt:i4>5</vt:i4>
      </vt:variant>
      <vt:variant>
        <vt:lpwstr/>
      </vt:variant>
      <vt:variant>
        <vt:lpwstr>_Toc463604684</vt:lpwstr>
      </vt:variant>
      <vt:variant>
        <vt:i4>1769521</vt:i4>
      </vt:variant>
      <vt:variant>
        <vt:i4>116</vt:i4>
      </vt:variant>
      <vt:variant>
        <vt:i4>0</vt:i4>
      </vt:variant>
      <vt:variant>
        <vt:i4>5</vt:i4>
      </vt:variant>
      <vt:variant>
        <vt:lpwstr/>
      </vt:variant>
      <vt:variant>
        <vt:lpwstr>_Toc463604683</vt:lpwstr>
      </vt:variant>
      <vt:variant>
        <vt:i4>1769521</vt:i4>
      </vt:variant>
      <vt:variant>
        <vt:i4>110</vt:i4>
      </vt:variant>
      <vt:variant>
        <vt:i4>0</vt:i4>
      </vt:variant>
      <vt:variant>
        <vt:i4>5</vt:i4>
      </vt:variant>
      <vt:variant>
        <vt:lpwstr/>
      </vt:variant>
      <vt:variant>
        <vt:lpwstr>_Toc463604682</vt:lpwstr>
      </vt:variant>
      <vt:variant>
        <vt:i4>1769521</vt:i4>
      </vt:variant>
      <vt:variant>
        <vt:i4>104</vt:i4>
      </vt:variant>
      <vt:variant>
        <vt:i4>0</vt:i4>
      </vt:variant>
      <vt:variant>
        <vt:i4>5</vt:i4>
      </vt:variant>
      <vt:variant>
        <vt:lpwstr/>
      </vt:variant>
      <vt:variant>
        <vt:lpwstr>_Toc463604681</vt:lpwstr>
      </vt:variant>
      <vt:variant>
        <vt:i4>1769521</vt:i4>
      </vt:variant>
      <vt:variant>
        <vt:i4>98</vt:i4>
      </vt:variant>
      <vt:variant>
        <vt:i4>0</vt:i4>
      </vt:variant>
      <vt:variant>
        <vt:i4>5</vt:i4>
      </vt:variant>
      <vt:variant>
        <vt:lpwstr/>
      </vt:variant>
      <vt:variant>
        <vt:lpwstr>_Toc463604680</vt:lpwstr>
      </vt:variant>
      <vt:variant>
        <vt:i4>1310769</vt:i4>
      </vt:variant>
      <vt:variant>
        <vt:i4>92</vt:i4>
      </vt:variant>
      <vt:variant>
        <vt:i4>0</vt:i4>
      </vt:variant>
      <vt:variant>
        <vt:i4>5</vt:i4>
      </vt:variant>
      <vt:variant>
        <vt:lpwstr/>
      </vt:variant>
      <vt:variant>
        <vt:lpwstr>_Toc463604679</vt:lpwstr>
      </vt:variant>
      <vt:variant>
        <vt:i4>1310769</vt:i4>
      </vt:variant>
      <vt:variant>
        <vt:i4>86</vt:i4>
      </vt:variant>
      <vt:variant>
        <vt:i4>0</vt:i4>
      </vt:variant>
      <vt:variant>
        <vt:i4>5</vt:i4>
      </vt:variant>
      <vt:variant>
        <vt:lpwstr/>
      </vt:variant>
      <vt:variant>
        <vt:lpwstr>_Toc463604678</vt:lpwstr>
      </vt:variant>
      <vt:variant>
        <vt:i4>1310769</vt:i4>
      </vt:variant>
      <vt:variant>
        <vt:i4>80</vt:i4>
      </vt:variant>
      <vt:variant>
        <vt:i4>0</vt:i4>
      </vt:variant>
      <vt:variant>
        <vt:i4>5</vt:i4>
      </vt:variant>
      <vt:variant>
        <vt:lpwstr/>
      </vt:variant>
      <vt:variant>
        <vt:lpwstr>_Toc463604677</vt:lpwstr>
      </vt:variant>
      <vt:variant>
        <vt:i4>1310769</vt:i4>
      </vt:variant>
      <vt:variant>
        <vt:i4>74</vt:i4>
      </vt:variant>
      <vt:variant>
        <vt:i4>0</vt:i4>
      </vt:variant>
      <vt:variant>
        <vt:i4>5</vt:i4>
      </vt:variant>
      <vt:variant>
        <vt:lpwstr/>
      </vt:variant>
      <vt:variant>
        <vt:lpwstr>_Toc463604676</vt:lpwstr>
      </vt:variant>
      <vt:variant>
        <vt:i4>1310769</vt:i4>
      </vt:variant>
      <vt:variant>
        <vt:i4>68</vt:i4>
      </vt:variant>
      <vt:variant>
        <vt:i4>0</vt:i4>
      </vt:variant>
      <vt:variant>
        <vt:i4>5</vt:i4>
      </vt:variant>
      <vt:variant>
        <vt:lpwstr/>
      </vt:variant>
      <vt:variant>
        <vt:lpwstr>_Toc463604675</vt:lpwstr>
      </vt:variant>
      <vt:variant>
        <vt:i4>1310769</vt:i4>
      </vt:variant>
      <vt:variant>
        <vt:i4>62</vt:i4>
      </vt:variant>
      <vt:variant>
        <vt:i4>0</vt:i4>
      </vt:variant>
      <vt:variant>
        <vt:i4>5</vt:i4>
      </vt:variant>
      <vt:variant>
        <vt:lpwstr/>
      </vt:variant>
      <vt:variant>
        <vt:lpwstr>_Toc463604674</vt:lpwstr>
      </vt:variant>
      <vt:variant>
        <vt:i4>1310769</vt:i4>
      </vt:variant>
      <vt:variant>
        <vt:i4>56</vt:i4>
      </vt:variant>
      <vt:variant>
        <vt:i4>0</vt:i4>
      </vt:variant>
      <vt:variant>
        <vt:i4>5</vt:i4>
      </vt:variant>
      <vt:variant>
        <vt:lpwstr/>
      </vt:variant>
      <vt:variant>
        <vt:lpwstr>_Toc463604673</vt:lpwstr>
      </vt:variant>
      <vt:variant>
        <vt:i4>1310769</vt:i4>
      </vt:variant>
      <vt:variant>
        <vt:i4>50</vt:i4>
      </vt:variant>
      <vt:variant>
        <vt:i4>0</vt:i4>
      </vt:variant>
      <vt:variant>
        <vt:i4>5</vt:i4>
      </vt:variant>
      <vt:variant>
        <vt:lpwstr/>
      </vt:variant>
      <vt:variant>
        <vt:lpwstr>_Toc463604672</vt:lpwstr>
      </vt:variant>
      <vt:variant>
        <vt:i4>1310769</vt:i4>
      </vt:variant>
      <vt:variant>
        <vt:i4>44</vt:i4>
      </vt:variant>
      <vt:variant>
        <vt:i4>0</vt:i4>
      </vt:variant>
      <vt:variant>
        <vt:i4>5</vt:i4>
      </vt:variant>
      <vt:variant>
        <vt:lpwstr/>
      </vt:variant>
      <vt:variant>
        <vt:lpwstr>_Toc463604671</vt:lpwstr>
      </vt:variant>
      <vt:variant>
        <vt:i4>1310769</vt:i4>
      </vt:variant>
      <vt:variant>
        <vt:i4>38</vt:i4>
      </vt:variant>
      <vt:variant>
        <vt:i4>0</vt:i4>
      </vt:variant>
      <vt:variant>
        <vt:i4>5</vt:i4>
      </vt:variant>
      <vt:variant>
        <vt:lpwstr/>
      </vt:variant>
      <vt:variant>
        <vt:lpwstr>_Toc463604670</vt:lpwstr>
      </vt:variant>
      <vt:variant>
        <vt:i4>1376305</vt:i4>
      </vt:variant>
      <vt:variant>
        <vt:i4>32</vt:i4>
      </vt:variant>
      <vt:variant>
        <vt:i4>0</vt:i4>
      </vt:variant>
      <vt:variant>
        <vt:i4>5</vt:i4>
      </vt:variant>
      <vt:variant>
        <vt:lpwstr/>
      </vt:variant>
      <vt:variant>
        <vt:lpwstr>_Toc463604669</vt:lpwstr>
      </vt:variant>
      <vt:variant>
        <vt:i4>1376305</vt:i4>
      </vt:variant>
      <vt:variant>
        <vt:i4>26</vt:i4>
      </vt:variant>
      <vt:variant>
        <vt:i4>0</vt:i4>
      </vt:variant>
      <vt:variant>
        <vt:i4>5</vt:i4>
      </vt:variant>
      <vt:variant>
        <vt:lpwstr/>
      </vt:variant>
      <vt:variant>
        <vt:lpwstr>_Toc463604668</vt:lpwstr>
      </vt:variant>
      <vt:variant>
        <vt:i4>1376305</vt:i4>
      </vt:variant>
      <vt:variant>
        <vt:i4>20</vt:i4>
      </vt:variant>
      <vt:variant>
        <vt:i4>0</vt:i4>
      </vt:variant>
      <vt:variant>
        <vt:i4>5</vt:i4>
      </vt:variant>
      <vt:variant>
        <vt:lpwstr/>
      </vt:variant>
      <vt:variant>
        <vt:lpwstr>_Toc463604667</vt:lpwstr>
      </vt:variant>
      <vt:variant>
        <vt:i4>1376305</vt:i4>
      </vt:variant>
      <vt:variant>
        <vt:i4>14</vt:i4>
      </vt:variant>
      <vt:variant>
        <vt:i4>0</vt:i4>
      </vt:variant>
      <vt:variant>
        <vt:i4>5</vt:i4>
      </vt:variant>
      <vt:variant>
        <vt:lpwstr/>
      </vt:variant>
      <vt:variant>
        <vt:lpwstr>_Toc463604666</vt:lpwstr>
      </vt:variant>
      <vt:variant>
        <vt:i4>1376305</vt:i4>
      </vt:variant>
      <vt:variant>
        <vt:i4>8</vt:i4>
      </vt:variant>
      <vt:variant>
        <vt:i4>0</vt:i4>
      </vt:variant>
      <vt:variant>
        <vt:i4>5</vt:i4>
      </vt:variant>
      <vt:variant>
        <vt:lpwstr/>
      </vt:variant>
      <vt:variant>
        <vt:lpwstr>_Toc463604665</vt:lpwstr>
      </vt:variant>
      <vt:variant>
        <vt:i4>1376305</vt:i4>
      </vt:variant>
      <vt:variant>
        <vt:i4>2</vt:i4>
      </vt:variant>
      <vt:variant>
        <vt:i4>0</vt:i4>
      </vt:variant>
      <vt:variant>
        <vt:i4>5</vt:i4>
      </vt:variant>
      <vt:variant>
        <vt:lpwstr/>
      </vt:variant>
      <vt:variant>
        <vt:lpwstr>_Toc463604664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SAAE – Serviço Autônomo de Água e Esgoto de Itaúna - MG</dc:title>
  <dc:creator>Departamento de Informatica</dc:creator>
  <cp:lastModifiedBy>Carlos Eduardo Castro Alvares</cp:lastModifiedBy>
  <cp:revision>7</cp:revision>
  <cp:lastPrinted>2018-05-09T19:16:00Z</cp:lastPrinted>
  <dcterms:created xsi:type="dcterms:W3CDTF">2019-09-24T19:00:00Z</dcterms:created>
  <dcterms:modified xsi:type="dcterms:W3CDTF">2019-09-26T17:09:00Z</dcterms:modified>
</cp:coreProperties>
</file>